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77772" w14:textId="77777777" w:rsidR="00F4616F" w:rsidRPr="004860FD" w:rsidRDefault="00F4616F" w:rsidP="00F4616F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860FD">
        <w:rPr>
          <w:rFonts w:ascii="Times New Roman" w:hAnsi="Times New Roman"/>
          <w:b/>
          <w:sz w:val="24"/>
          <w:szCs w:val="24"/>
        </w:rPr>
        <w:t xml:space="preserve">DJEČJI VRTIĆ „ VRTULJAK –MARČANA“            </w:t>
      </w:r>
    </w:p>
    <w:p w14:paraId="0BEE17D3" w14:textId="77777777" w:rsidR="00F4616F" w:rsidRPr="004860FD" w:rsidRDefault="00F4616F" w:rsidP="00F4616F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860FD">
        <w:rPr>
          <w:rFonts w:ascii="Times New Roman" w:hAnsi="Times New Roman"/>
          <w:b/>
          <w:sz w:val="24"/>
          <w:szCs w:val="24"/>
        </w:rPr>
        <w:t xml:space="preserve">Marčana, Marčana 158  </w:t>
      </w:r>
    </w:p>
    <w:p w14:paraId="4814B119" w14:textId="77777777" w:rsidR="00F4616F" w:rsidRPr="004860FD" w:rsidRDefault="00F4616F" w:rsidP="00F4616F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860FD">
        <w:rPr>
          <w:rFonts w:ascii="Times New Roman" w:hAnsi="Times New Roman"/>
          <w:b/>
          <w:sz w:val="24"/>
          <w:szCs w:val="24"/>
        </w:rPr>
        <w:t xml:space="preserve">Proračunski korisnik Općine Marčana                                            </w:t>
      </w:r>
    </w:p>
    <w:p w14:paraId="5CDAF5CE" w14:textId="77777777" w:rsidR="00F4616F" w:rsidRPr="004860FD" w:rsidRDefault="00F4616F" w:rsidP="00F4616F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860FD">
        <w:rPr>
          <w:rFonts w:ascii="Times New Roman" w:hAnsi="Times New Roman"/>
          <w:b/>
          <w:sz w:val="24"/>
          <w:szCs w:val="24"/>
        </w:rPr>
        <w:t>RKP  35597, OIB  37830921242</w:t>
      </w:r>
    </w:p>
    <w:p w14:paraId="5714C4FD" w14:textId="77777777" w:rsidR="00F4616F" w:rsidRPr="00F81D1A" w:rsidRDefault="00F4616F" w:rsidP="00F4616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52D5FFFE" w14:textId="701E8C93" w:rsidR="00F4616F" w:rsidRPr="00287B5C" w:rsidRDefault="00B15784" w:rsidP="0093535F">
      <w:pPr>
        <w:pStyle w:val="Naslov1"/>
        <w:ind w:left="-426" w:firstLine="426"/>
        <w:rPr>
          <w:rFonts w:ascii="Times New Roman" w:hAnsi="Times New Roman"/>
        </w:rPr>
      </w:pPr>
      <w:r>
        <w:rPr>
          <w:rFonts w:ascii="Times New Roman" w:hAnsi="Times New Roman"/>
        </w:rPr>
        <w:t>PRIJEDLOG</w:t>
      </w:r>
    </w:p>
    <w:p w14:paraId="42388F91" w14:textId="28D9D319" w:rsidR="00307147" w:rsidRDefault="00F4616F" w:rsidP="00F4616F">
      <w:pPr>
        <w:jc w:val="center"/>
        <w:rPr>
          <w:b/>
        </w:rPr>
      </w:pPr>
      <w:r>
        <w:rPr>
          <w:b/>
        </w:rPr>
        <w:t xml:space="preserve">   FINANCIJSKOG PLANA  ZA 202</w:t>
      </w:r>
      <w:r w:rsidR="004F264C">
        <w:rPr>
          <w:b/>
        </w:rPr>
        <w:t>6</w:t>
      </w:r>
      <w:r w:rsidR="00307147">
        <w:rPr>
          <w:b/>
        </w:rPr>
        <w:t xml:space="preserve">. GODINU </w:t>
      </w:r>
    </w:p>
    <w:p w14:paraId="76CA8431" w14:textId="04F9CD03" w:rsidR="00F4616F" w:rsidRDefault="00307147" w:rsidP="00F4616F">
      <w:pPr>
        <w:jc w:val="center"/>
        <w:rPr>
          <w:b/>
        </w:rPr>
      </w:pPr>
      <w:r>
        <w:rPr>
          <w:b/>
        </w:rPr>
        <w:t>S PROJEKCIJAMA ZA 202</w:t>
      </w:r>
      <w:r w:rsidR="004F264C">
        <w:rPr>
          <w:b/>
        </w:rPr>
        <w:t>7</w:t>
      </w:r>
      <w:r>
        <w:rPr>
          <w:b/>
        </w:rPr>
        <w:t>. I 202</w:t>
      </w:r>
      <w:r w:rsidR="006B0D81">
        <w:rPr>
          <w:b/>
        </w:rPr>
        <w:t>7</w:t>
      </w:r>
      <w:r w:rsidR="004F264C">
        <w:rPr>
          <w:b/>
        </w:rPr>
        <w:t>8</w:t>
      </w:r>
      <w:r>
        <w:rPr>
          <w:b/>
        </w:rPr>
        <w:t>. GODINU</w:t>
      </w:r>
      <w:r w:rsidR="00B15784">
        <w:rPr>
          <w:b/>
        </w:rPr>
        <w:t xml:space="preserve"> </w:t>
      </w:r>
      <w:r w:rsidR="00F4616F">
        <w:rPr>
          <w:b/>
        </w:rPr>
        <w:t xml:space="preserve"> </w:t>
      </w:r>
      <w:r w:rsidR="00B15784">
        <w:rPr>
          <w:b/>
        </w:rPr>
        <w:t xml:space="preserve"> </w:t>
      </w:r>
    </w:p>
    <w:p w14:paraId="523E5299" w14:textId="77777777" w:rsidR="00F4616F" w:rsidRDefault="00F4616F" w:rsidP="00F4616F">
      <w:pPr>
        <w:jc w:val="center"/>
        <w:rPr>
          <w:b/>
        </w:rPr>
      </w:pPr>
    </w:p>
    <w:p w14:paraId="3BF388BB" w14:textId="726415C4" w:rsidR="00F4616F" w:rsidRDefault="00F4616F" w:rsidP="00507ADD">
      <w:pPr>
        <w:pStyle w:val="Naslov3"/>
        <w:numPr>
          <w:ilvl w:val="0"/>
          <w:numId w:val="7"/>
        </w:numPr>
      </w:pPr>
      <w:r>
        <w:t>OPĆE NAPOMENE</w:t>
      </w:r>
    </w:p>
    <w:p w14:paraId="11B75FF6" w14:textId="77777777" w:rsidR="00654629" w:rsidRDefault="00307147" w:rsidP="0093535F">
      <w:pPr>
        <w:ind w:left="-567"/>
        <w:jc w:val="both"/>
      </w:pPr>
      <w:r>
        <w:t xml:space="preserve">        </w:t>
      </w:r>
      <w:r w:rsidR="00F4616F">
        <w:t xml:space="preserve">Sadržaj i sastav </w:t>
      </w:r>
      <w:r w:rsidR="004860FD">
        <w:t xml:space="preserve">Financijskog </w:t>
      </w:r>
      <w:r w:rsidR="00F4616F">
        <w:t xml:space="preserve"> plana za 202</w:t>
      </w:r>
      <w:r w:rsidR="004F264C">
        <w:t>6</w:t>
      </w:r>
      <w:r w:rsidR="00F4616F">
        <w:t xml:space="preserve">. godinu </w:t>
      </w:r>
      <w:r w:rsidR="00E039F8">
        <w:t>s projekcijama za 202</w:t>
      </w:r>
      <w:r w:rsidR="004F264C">
        <w:t>7</w:t>
      </w:r>
      <w:r w:rsidR="00E039F8">
        <w:t>. i 202</w:t>
      </w:r>
      <w:r w:rsidR="004F264C">
        <w:t>8</w:t>
      </w:r>
      <w:r w:rsidR="00E039F8">
        <w:t xml:space="preserve">. godinu </w:t>
      </w:r>
      <w:proofErr w:type="spellStart"/>
      <w:r w:rsidR="00654629">
        <w:t>ropisana</w:t>
      </w:r>
      <w:proofErr w:type="spellEnd"/>
      <w:r w:rsidR="00654629">
        <w:t xml:space="preserve"> je Zakonom o proračunu i </w:t>
      </w:r>
      <w:proofErr w:type="spellStart"/>
      <w:r w:rsidR="00654629">
        <w:t>podzakonskim</w:t>
      </w:r>
      <w:proofErr w:type="spellEnd"/>
      <w:r w:rsidR="00654629">
        <w:t xml:space="preserve"> aktima kojima se regulira provedba navedenoga Zakona: </w:t>
      </w:r>
    </w:p>
    <w:p w14:paraId="05967585" w14:textId="77777777" w:rsidR="00654629" w:rsidRDefault="00654629" w:rsidP="0093535F">
      <w:pPr>
        <w:ind w:left="-567"/>
        <w:jc w:val="both"/>
      </w:pPr>
      <w:r>
        <w:sym w:font="Symbol" w:char="F0B7"/>
      </w:r>
      <w:r>
        <w:t xml:space="preserve"> Pravilnik o planiranju u sustavu proračuna (Narodne novine, br. 1/24), </w:t>
      </w:r>
    </w:p>
    <w:p w14:paraId="10C4D38B" w14:textId="77777777" w:rsidR="00654629" w:rsidRDefault="00654629" w:rsidP="0093535F">
      <w:pPr>
        <w:ind w:left="-567"/>
        <w:jc w:val="both"/>
      </w:pPr>
      <w:r>
        <w:sym w:font="Symbol" w:char="F0B7"/>
      </w:r>
      <w:r>
        <w:t xml:space="preserve"> Pravilnik o proračunskom računovodstvu i Računskom planu (Narodne novine, br. 158/23 i 154/24) </w:t>
      </w:r>
    </w:p>
    <w:p w14:paraId="5661E7A6" w14:textId="77777777" w:rsidR="00654629" w:rsidRDefault="00654629" w:rsidP="0093535F">
      <w:pPr>
        <w:ind w:left="-567"/>
        <w:jc w:val="both"/>
      </w:pPr>
      <w:r>
        <w:sym w:font="Symbol" w:char="F0B7"/>
      </w:r>
      <w:r>
        <w:t xml:space="preserve"> Pravilnik o proračunskim klasifikacijama (Narodne novine, br. 4/24 i 122/25) </w:t>
      </w:r>
    </w:p>
    <w:p w14:paraId="041A1623" w14:textId="77777777" w:rsidR="00654629" w:rsidRDefault="00654629" w:rsidP="0093535F">
      <w:pPr>
        <w:ind w:left="-567"/>
        <w:jc w:val="both"/>
      </w:pPr>
      <w:r>
        <w:sym w:font="Symbol" w:char="F0B7"/>
      </w:r>
      <w:r>
        <w:t xml:space="preserve"> Pravilnik o korištenju sredstava Europske unije (Narodne novine, br. 44/24). </w:t>
      </w:r>
    </w:p>
    <w:p w14:paraId="4A048BDB" w14:textId="3C874D81" w:rsidR="006B0D81" w:rsidRDefault="00654629" w:rsidP="0093535F">
      <w:pPr>
        <w:ind w:left="-567"/>
        <w:jc w:val="both"/>
      </w:pPr>
      <w:r>
        <w:t xml:space="preserve">     Pravilnik o planiranju u sustavu proračuna (Narodne novine, br. 1/2024) </w:t>
      </w:r>
      <w:r w:rsidR="006B0D81" w:rsidRPr="006B0D81">
        <w:t xml:space="preserve">Odredbe Pravilnika odnose se na državni proračun, proračun jedinica lokalne i područne (regionalne) samouprave te proračunske i izvanproračunske korisnike državnog proračuna i proračuna jedinica lokalne i područne (regionalne) samouprave (upisani u Registar proračunskih i izvanproračunskih korisnika). Pravilnikom se propisuje: </w:t>
      </w:r>
    </w:p>
    <w:p w14:paraId="477AAF78" w14:textId="77777777" w:rsidR="006B0D81" w:rsidRDefault="006B0D81" w:rsidP="0093535F">
      <w:pPr>
        <w:ind w:left="-567"/>
        <w:jc w:val="both"/>
      </w:pPr>
      <w:r w:rsidRPr="006B0D81">
        <w:t xml:space="preserve">- način primjene modificiranog novčanog načela, odnosno modificiranog obračunskog načela u postupku planiranja i izvršavanja proračuna i financijskog plana,  </w:t>
      </w:r>
    </w:p>
    <w:p w14:paraId="63E6A68F" w14:textId="77777777" w:rsidR="006B0D81" w:rsidRDefault="006B0D81" w:rsidP="0093535F">
      <w:pPr>
        <w:ind w:left="-567"/>
        <w:jc w:val="both"/>
      </w:pPr>
      <w:r>
        <w:t xml:space="preserve">- </w:t>
      </w:r>
      <w:r w:rsidRPr="006B0D81">
        <w:t xml:space="preserve">izgled i sadržaj, dostava i objava proračuna odnosno financijskog plana, rebalansa proračuna i financijskog plana te </w:t>
      </w:r>
    </w:p>
    <w:p w14:paraId="2FCBF31A" w14:textId="77777777" w:rsidR="006B0D81" w:rsidRDefault="006B0D81" w:rsidP="0093535F">
      <w:pPr>
        <w:ind w:left="-567"/>
        <w:jc w:val="both"/>
      </w:pPr>
      <w:r>
        <w:t xml:space="preserve">- </w:t>
      </w:r>
      <w:r w:rsidRPr="006B0D81">
        <w:t xml:space="preserve"> uvjeti i pravila preraspodjele sredstava proračuna. </w:t>
      </w:r>
    </w:p>
    <w:p w14:paraId="1DFC8E92" w14:textId="7633297D" w:rsidR="00E039F8" w:rsidRDefault="00654629" w:rsidP="0093535F">
      <w:pPr>
        <w:ind w:left="-567"/>
        <w:jc w:val="both"/>
      </w:pPr>
      <w:r>
        <w:t xml:space="preserve">  Pravilnik u člancima 10. do 13., sadrži detaljne odredbe vezane uz primjenu modificiranog obračunskog načela u izradi proračuna jedinica lokalne i područne (regionalne) samouprave i financijskih planova. Sadržaj i izgled proračuna i financijskog plana propisan je člancima 14. do 24. te člancima 28. do 40. Pravilnika.</w:t>
      </w:r>
    </w:p>
    <w:p w14:paraId="0F7628EB" w14:textId="445D4A9F" w:rsidR="00E039F8" w:rsidRDefault="006B0D81" w:rsidP="0093535F">
      <w:pPr>
        <w:ind w:left="-567"/>
        <w:jc w:val="both"/>
      </w:pPr>
      <w:r>
        <w:t xml:space="preserve"> </w:t>
      </w:r>
    </w:p>
    <w:p w14:paraId="4DDBE4ED" w14:textId="1EABB7C2" w:rsidR="00E039F8" w:rsidRDefault="00307147" w:rsidP="0093535F">
      <w:pPr>
        <w:ind w:left="-567"/>
        <w:jc w:val="both"/>
      </w:pPr>
      <w:r>
        <w:t xml:space="preserve">          </w:t>
      </w:r>
      <w:r w:rsidR="00E039F8">
        <w:t>Financijski plan proračunskog korisnika sastoji se od plana za proračunsku godinu i projekcija za slijedeće dvije godine, te sadrži opći i posebni dio i obrazloženje financijskog plana.</w:t>
      </w:r>
    </w:p>
    <w:p w14:paraId="715EE38F" w14:textId="3CB55988" w:rsidR="00E039F8" w:rsidRDefault="00307147" w:rsidP="0093535F">
      <w:pPr>
        <w:ind w:left="-567"/>
        <w:jc w:val="both"/>
      </w:pPr>
      <w:r>
        <w:t xml:space="preserve">          </w:t>
      </w:r>
      <w:r w:rsidR="00E039F8">
        <w:t xml:space="preserve">Opći dio financijskog plana sastoji se od Sažetka Računa prihoda i rashoda i Računa financiranja, Računa prihoda i rashod i Računa financiranja. </w:t>
      </w:r>
    </w:p>
    <w:p w14:paraId="006F5295" w14:textId="143877E6" w:rsidR="00E039F8" w:rsidRDefault="00307147" w:rsidP="0093535F">
      <w:pPr>
        <w:ind w:left="-567"/>
        <w:jc w:val="both"/>
      </w:pPr>
      <w:r>
        <w:t xml:space="preserve">          </w:t>
      </w:r>
      <w:r w:rsidR="00E039F8">
        <w:t xml:space="preserve">U Računu prihoda i rashoda planirani prihodi i rashodi iskazani su po ekonomskoj klasifikaciji, i izvorima financiranja, a rashodi i po funkcijskoj klasifikaciji. </w:t>
      </w:r>
    </w:p>
    <w:p w14:paraId="60EFCB6A" w14:textId="555C5C97" w:rsidR="00307147" w:rsidRDefault="00307147" w:rsidP="0093535F">
      <w:pPr>
        <w:ind w:left="-567"/>
        <w:jc w:val="both"/>
      </w:pPr>
      <w:r>
        <w:t xml:space="preserve">         </w:t>
      </w:r>
      <w:r w:rsidR="00E039F8">
        <w:t>U Račun</w:t>
      </w:r>
      <w:r>
        <w:t xml:space="preserve">u financiranja iskazuju se primici od financijske imovine i zaduživanja, te izdaci za financijsku imovinu i otplatu instrumenata zaduživanja prema izvorima financiranja i ekonomskoj klasifikaciji, koji su iskazani bez iznosa jer se ne planira kreditno zaduženje </w:t>
      </w:r>
    </w:p>
    <w:p w14:paraId="40D5C2EF" w14:textId="5358E2DF" w:rsidR="00307147" w:rsidRDefault="00307147" w:rsidP="0093535F">
      <w:pPr>
        <w:ind w:left="-567"/>
        <w:jc w:val="both"/>
      </w:pPr>
      <w:r>
        <w:t xml:space="preserve">         U Posebnom dijelu financijskog plana rashodi i izdaci raspoređeni su po programima, odnosno njihovim sastavnim dijelovima (aktivnostima). U okviru programa, projekata i aktivnosti, rashodi i izdaci su iskazani prema ekonomskoj i izvorima financiranja sukladno Pravilniku o proračunskim klasifikacijama. </w:t>
      </w:r>
    </w:p>
    <w:p w14:paraId="09BA0036" w14:textId="77777777" w:rsidR="00307147" w:rsidRDefault="00307147" w:rsidP="0093535F">
      <w:pPr>
        <w:ind w:left="-567"/>
        <w:jc w:val="both"/>
      </w:pPr>
      <w:r>
        <w:t xml:space="preserve">          Obrazloženje financijskog plana sastoji se od obrazloženja općeg dijela financijskog plana i posebnog dijela koje se daje kroz obrazloženje aktivnosti i projekata zajedno s ciljevima i pokazateljima uspješnosti iz godišnjeg plana rada. </w:t>
      </w:r>
    </w:p>
    <w:p w14:paraId="68BDBEAB" w14:textId="77777777" w:rsidR="006B0D81" w:rsidRDefault="006B0D81" w:rsidP="0093535F">
      <w:pPr>
        <w:ind w:left="-567"/>
        <w:jc w:val="both"/>
      </w:pPr>
    </w:p>
    <w:p w14:paraId="460DC7C0" w14:textId="77777777" w:rsidR="006B0D81" w:rsidRDefault="006B0D81" w:rsidP="00654629">
      <w:pPr>
        <w:jc w:val="both"/>
      </w:pPr>
    </w:p>
    <w:p w14:paraId="5E1A7B5A" w14:textId="77777777" w:rsidR="00F4616F" w:rsidRDefault="00F4616F" w:rsidP="0093535F">
      <w:pPr>
        <w:ind w:left="-567" w:firstLine="720"/>
        <w:jc w:val="both"/>
      </w:pPr>
    </w:p>
    <w:p w14:paraId="144EE512" w14:textId="737A40B2" w:rsidR="00F4616F" w:rsidRPr="008B0D44" w:rsidRDefault="00307147" w:rsidP="008B0D44">
      <w:pPr>
        <w:pStyle w:val="Odlomakpopisa"/>
        <w:numPr>
          <w:ilvl w:val="0"/>
          <w:numId w:val="5"/>
        </w:numPr>
        <w:jc w:val="both"/>
        <w:rPr>
          <w:b/>
        </w:rPr>
      </w:pPr>
      <w:r w:rsidRPr="008B0D44">
        <w:rPr>
          <w:b/>
        </w:rPr>
        <w:t>OBRAZLOŽENJE OPĆEG DIJELA FINANCIJSKOG PLANA</w:t>
      </w:r>
    </w:p>
    <w:p w14:paraId="31B694D8" w14:textId="77777777" w:rsidR="00F4616F" w:rsidRDefault="00F4616F" w:rsidP="0093535F">
      <w:pPr>
        <w:ind w:left="-567"/>
        <w:jc w:val="both"/>
      </w:pPr>
    </w:p>
    <w:p w14:paraId="0FF84DF8" w14:textId="389657F5" w:rsidR="00307147" w:rsidRDefault="008B0D44" w:rsidP="0093535F">
      <w:pPr>
        <w:ind w:left="-567"/>
        <w:jc w:val="both"/>
      </w:pPr>
      <w:r>
        <w:t xml:space="preserve">          </w:t>
      </w:r>
      <w:r w:rsidR="00307147">
        <w:t xml:space="preserve"> Prijedlog Financijskog plana Dječjeg vrtića Vrtuljak Marčana za 202</w:t>
      </w:r>
      <w:r w:rsidR="004F264C">
        <w:t>6</w:t>
      </w:r>
      <w:r w:rsidR="00307147">
        <w:t xml:space="preserve">.godinu utvrđen je u iznosu od </w:t>
      </w:r>
      <w:r w:rsidR="00476778">
        <w:t>1.024.736,00</w:t>
      </w:r>
      <w:r w:rsidR="00307147">
        <w:t xml:space="preserve"> EUR, u 202</w:t>
      </w:r>
      <w:r w:rsidR="004F264C">
        <w:t>7</w:t>
      </w:r>
      <w:r w:rsidR="00307147">
        <w:t xml:space="preserve">. godini </w:t>
      </w:r>
      <w:r w:rsidR="00476778">
        <w:t>1.024.736,00</w:t>
      </w:r>
      <w:r w:rsidR="00307147">
        <w:t xml:space="preserve"> EUR, te u 202</w:t>
      </w:r>
      <w:r w:rsidR="004F264C">
        <w:t>8</w:t>
      </w:r>
      <w:r w:rsidR="00307147">
        <w:t xml:space="preserve">.godini u iznosu od </w:t>
      </w:r>
      <w:r w:rsidR="00476778">
        <w:t>1.024.736,00</w:t>
      </w:r>
      <w:r w:rsidR="00307147">
        <w:t xml:space="preserve"> EUR. U odnosu na financijski plan za 202</w:t>
      </w:r>
      <w:r w:rsidR="004F264C">
        <w:t>5</w:t>
      </w:r>
      <w:r w:rsidR="00307147">
        <w:t xml:space="preserve">. </w:t>
      </w:r>
      <w:r w:rsidR="000C19C3">
        <w:t>g</w:t>
      </w:r>
      <w:r w:rsidR="00307147">
        <w:t xml:space="preserve">odinu u idućoj godini planira se povećanje prihoda za </w:t>
      </w:r>
      <w:r w:rsidR="00476778">
        <w:t>23,26</w:t>
      </w:r>
      <w:r>
        <w:t>%.</w:t>
      </w:r>
    </w:p>
    <w:p w14:paraId="016B123B" w14:textId="77777777" w:rsidR="008B0D44" w:rsidRDefault="008B0D44" w:rsidP="0093535F">
      <w:pPr>
        <w:ind w:left="-567"/>
        <w:jc w:val="both"/>
      </w:pPr>
    </w:p>
    <w:p w14:paraId="4478E9E0" w14:textId="79BAD0F7" w:rsidR="00F4616F" w:rsidRPr="008B0D44" w:rsidRDefault="008B0D44" w:rsidP="0093535F">
      <w:pPr>
        <w:pStyle w:val="Naslov4"/>
        <w:ind w:left="-567"/>
        <w:rPr>
          <w:u w:val="single"/>
        </w:rPr>
      </w:pPr>
      <w:r>
        <w:t xml:space="preserve">         </w:t>
      </w:r>
      <w:r w:rsidRPr="008B0D44">
        <w:rPr>
          <w:u w:val="single"/>
        </w:rPr>
        <w:t xml:space="preserve"> 1.1.PRIHODI I PRIMICI FINANCIJSKOG PLANA</w:t>
      </w:r>
    </w:p>
    <w:p w14:paraId="6DB1142F" w14:textId="6720107A" w:rsidR="00F4616F" w:rsidRPr="008B0D44" w:rsidRDefault="00F4616F" w:rsidP="0093535F">
      <w:pPr>
        <w:ind w:left="-567"/>
        <w:jc w:val="both"/>
      </w:pPr>
      <w:r w:rsidRPr="008B0D44">
        <w:t xml:space="preserve">          </w:t>
      </w:r>
      <w:r w:rsidR="008B0D44" w:rsidRPr="008B0D44">
        <w:t>Prilikom planiranja prihoda uzeta je u obzir realizacija istih u 202</w:t>
      </w:r>
      <w:r w:rsidR="004F264C">
        <w:t>6</w:t>
      </w:r>
      <w:r w:rsidR="008B0D44" w:rsidRPr="008B0D44">
        <w:t xml:space="preserve">. </w:t>
      </w:r>
      <w:r w:rsidR="008B0D44">
        <w:t>g</w:t>
      </w:r>
      <w:r w:rsidR="008B0D44" w:rsidRPr="008B0D44">
        <w:t>odini, te procjena kretanja u narednom razdoblju.</w:t>
      </w:r>
      <w:r w:rsidRPr="008B0D44">
        <w:t xml:space="preserve"> </w:t>
      </w:r>
      <w:r w:rsidR="008B0D44">
        <w:t xml:space="preserve">Rast cijena prehrambenih proizvoda, kao i materijala za čišćenje i održavanje i higijensku  njegu uvjetovalo je povećanja izdvajanja sredstava Općine Marčana, jer se uvidjelo </w:t>
      </w:r>
      <w:r w:rsidR="004F264C">
        <w:t>već prije par godina</w:t>
      </w:r>
      <w:r w:rsidR="008B0D44">
        <w:t xml:space="preserve"> da vlastita sredstva nisu dostatna. Od listopada 2023. godine, Dječji vrtić </w:t>
      </w:r>
      <w:r w:rsidR="00476778">
        <w:t xml:space="preserve">obavlja </w:t>
      </w:r>
      <w:r w:rsidR="008B0D44">
        <w:t xml:space="preserve"> aktivnost Pripreme obroka za vanjske korisnike. </w:t>
      </w:r>
      <w:r w:rsidRPr="008B0D44">
        <w:t xml:space="preserve">       </w:t>
      </w:r>
    </w:p>
    <w:p w14:paraId="763A123D" w14:textId="77777777" w:rsidR="008B0D44" w:rsidRDefault="008B0D44">
      <w:pPr>
        <w:sectPr w:rsidR="008B0D44" w:rsidSect="006A1E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A356BB" w14:textId="76354F8F" w:rsidR="00C52B71" w:rsidRDefault="00C52B71"/>
    <w:p w14:paraId="2CDAA094" w14:textId="70FDC875" w:rsidR="008B0D44" w:rsidRDefault="00FA6479">
      <w:r>
        <w:t xml:space="preserve">            Pregled prihoda i primitaka za 202</w:t>
      </w:r>
      <w:r w:rsidR="00A06E98">
        <w:t>6</w:t>
      </w:r>
      <w:r>
        <w:t>. godinu, projekcijama za 202</w:t>
      </w:r>
      <w:r w:rsidR="00A06E98">
        <w:t>7</w:t>
      </w:r>
      <w:r>
        <w:t>. i 202</w:t>
      </w:r>
      <w:r w:rsidR="00A06E98">
        <w:t>8</w:t>
      </w:r>
      <w:r>
        <w:t>. godinu sa prikazom izvršenja za 202</w:t>
      </w:r>
      <w:r w:rsidR="00A06E98">
        <w:t>4</w:t>
      </w:r>
      <w:r>
        <w:t>. godinu i planom za 202</w:t>
      </w:r>
      <w:r w:rsidR="00A06E98">
        <w:t>5</w:t>
      </w:r>
      <w:r>
        <w:t>. godinu:</w:t>
      </w:r>
    </w:p>
    <w:tbl>
      <w:tblPr>
        <w:tblW w:w="13660" w:type="dxa"/>
        <w:tblInd w:w="93" w:type="dxa"/>
        <w:tblLook w:val="04A0" w:firstRow="1" w:lastRow="0" w:firstColumn="1" w:lastColumn="0" w:noHBand="0" w:noVBand="1"/>
      </w:tblPr>
      <w:tblGrid>
        <w:gridCol w:w="1077"/>
        <w:gridCol w:w="3081"/>
        <w:gridCol w:w="1122"/>
        <w:gridCol w:w="1060"/>
        <w:gridCol w:w="1080"/>
        <w:gridCol w:w="1200"/>
        <w:gridCol w:w="1200"/>
        <w:gridCol w:w="960"/>
        <w:gridCol w:w="960"/>
        <w:gridCol w:w="960"/>
        <w:gridCol w:w="960"/>
      </w:tblGrid>
      <w:tr w:rsidR="0015233F" w:rsidRPr="0015233F" w14:paraId="2FF1F174" w14:textId="77777777" w:rsidTr="0015233F">
        <w:trPr>
          <w:trHeight w:val="420"/>
        </w:trPr>
        <w:tc>
          <w:tcPr>
            <w:tcW w:w="10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0EA425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308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BE427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VRSTA PRIHODA / PRIMITAKA</w:t>
            </w:r>
          </w:p>
        </w:tc>
        <w:tc>
          <w:tcPr>
            <w:tcW w:w="112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2C754C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10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CC93C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PLAN 2025.</w:t>
            </w:r>
          </w:p>
        </w:tc>
        <w:tc>
          <w:tcPr>
            <w:tcW w:w="10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100E7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C6C5D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PLAN 2027.</w:t>
            </w:r>
          </w:p>
        </w:tc>
        <w:tc>
          <w:tcPr>
            <w:tcW w:w="12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632CF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PLAN 2028.</w:t>
            </w:r>
          </w:p>
        </w:tc>
        <w:tc>
          <w:tcPr>
            <w:tcW w:w="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7EEF6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7434F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E15C6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9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6323B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15233F" w:rsidRPr="0015233F" w14:paraId="239F09A2" w14:textId="77777777" w:rsidTr="0015233F">
        <w:trPr>
          <w:trHeight w:val="300"/>
        </w:trPr>
        <w:tc>
          <w:tcPr>
            <w:tcW w:w="10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C8B7E5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43B459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6A5A06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0C9204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4A7B58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ABB48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9F8A9A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520CB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25/24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7E656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26/25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C3BDE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27/26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1B08D" w14:textId="77777777" w:rsidR="0015233F" w:rsidRPr="0015233F" w:rsidRDefault="0015233F" w:rsidP="001523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28/27</w:t>
            </w:r>
          </w:p>
        </w:tc>
      </w:tr>
      <w:tr w:rsidR="0015233F" w:rsidRPr="0015233F" w14:paraId="2AA899EF" w14:textId="77777777" w:rsidTr="0015233F">
        <w:trPr>
          <w:trHeight w:val="60"/>
        </w:trPr>
        <w:tc>
          <w:tcPr>
            <w:tcW w:w="10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4161B9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4EAFD4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C25A4" w14:textId="77777777" w:rsidR="0015233F" w:rsidRPr="0015233F" w:rsidRDefault="0015233F" w:rsidP="0015233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233F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CE550" w14:textId="77777777" w:rsidR="0015233F" w:rsidRPr="0015233F" w:rsidRDefault="0015233F" w:rsidP="0015233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233F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5F4B8" w14:textId="77777777" w:rsidR="0015233F" w:rsidRPr="0015233F" w:rsidRDefault="0015233F" w:rsidP="0015233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233F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A1BB2" w14:textId="77777777" w:rsidR="0015233F" w:rsidRPr="0015233F" w:rsidRDefault="0015233F" w:rsidP="0015233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233F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5683B" w14:textId="77777777" w:rsidR="0015233F" w:rsidRPr="0015233F" w:rsidRDefault="0015233F" w:rsidP="0015233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233F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CA734" w14:textId="77777777" w:rsidR="0015233F" w:rsidRPr="0015233F" w:rsidRDefault="0015233F" w:rsidP="0015233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233F">
              <w:rPr>
                <w:i/>
                <w:iCs/>
                <w:color w:val="000000"/>
                <w:sz w:val="16"/>
                <w:szCs w:val="16"/>
              </w:rPr>
              <w:t>6 (2/1)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754D4" w14:textId="77777777" w:rsidR="0015233F" w:rsidRPr="0015233F" w:rsidRDefault="0015233F" w:rsidP="0015233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233F">
              <w:rPr>
                <w:i/>
                <w:iCs/>
                <w:color w:val="000000"/>
                <w:sz w:val="16"/>
                <w:szCs w:val="16"/>
              </w:rPr>
              <w:t>7 (3/2)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E01E4" w14:textId="77777777" w:rsidR="0015233F" w:rsidRPr="0015233F" w:rsidRDefault="0015233F" w:rsidP="0015233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233F">
              <w:rPr>
                <w:i/>
                <w:iCs/>
                <w:color w:val="000000"/>
                <w:sz w:val="16"/>
                <w:szCs w:val="16"/>
              </w:rPr>
              <w:t>8 (4/3)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B3622" w14:textId="77777777" w:rsidR="0015233F" w:rsidRPr="0015233F" w:rsidRDefault="0015233F" w:rsidP="0015233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233F">
              <w:rPr>
                <w:i/>
                <w:iCs/>
                <w:color w:val="000000"/>
                <w:sz w:val="16"/>
                <w:szCs w:val="16"/>
              </w:rPr>
              <w:t>9 (5/4)</w:t>
            </w:r>
          </w:p>
        </w:tc>
      </w:tr>
      <w:tr w:rsidR="0015233F" w:rsidRPr="0015233F" w14:paraId="02675271" w14:textId="77777777" w:rsidTr="0015233F">
        <w:trPr>
          <w:trHeight w:val="300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628AA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 xml:space="preserve">UKUPNO PRIHODI / PRIMICI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2B622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643.095,03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20EEB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831.391,00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31BAB" w14:textId="4AA85612" w:rsidR="0015233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1.026.746,00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96834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1.026.746,00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F811C" w14:textId="37C0453D" w:rsidR="0015233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1.026.746,00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8F06D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129,28%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C7CF5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121,57%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2AA7C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101,58%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304AD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101,26%</w:t>
            </w:r>
          </w:p>
        </w:tc>
      </w:tr>
      <w:tr w:rsidR="0015233F" w:rsidRPr="0015233F" w14:paraId="323AE44C" w14:textId="77777777" w:rsidTr="0015233F">
        <w:trPr>
          <w:trHeight w:val="300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50D27A9D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 xml:space="preserve">Korisnik 01 SREDSTVA OPĆINA </w:t>
            </w:r>
            <w:proofErr w:type="spellStart"/>
            <w:r w:rsidRPr="0015233F">
              <w:rPr>
                <w:b/>
                <w:bCs/>
                <w:color w:val="000000"/>
                <w:sz w:val="16"/>
                <w:szCs w:val="16"/>
              </w:rPr>
              <w:t>MARČANA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35B6B068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513.820,81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3C9A4851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675.194,00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05D530A8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843.996,00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5EB85FB7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859.956,00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623CE2A5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872.888,00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54CFB4BF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131,41%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3F55F74D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125,00%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5FFD1EBC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101,89%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0C91035E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101,50%</w:t>
            </w:r>
          </w:p>
        </w:tc>
      </w:tr>
      <w:tr w:rsidR="0015233F" w:rsidRPr="0015233F" w14:paraId="5EF4A7D1" w14:textId="77777777" w:rsidTr="0015233F">
        <w:trPr>
          <w:trHeight w:val="159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18550576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10BF4F25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513.820,81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164BF8AA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675.194,00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7B8F4A66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843.996,00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4326378C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859.956,00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2C2DBF84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872.888,00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7218F3A1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131,41%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42476F09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125,00%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497B7660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101,89%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20790D01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101,50%</w:t>
            </w:r>
          </w:p>
        </w:tc>
      </w:tr>
      <w:tr w:rsidR="0015233F" w:rsidRPr="0015233F" w14:paraId="17AADA2D" w14:textId="77777777" w:rsidTr="0015233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D6EF90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B16411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8CAA5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513.820,81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3206A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675.194,00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F61BD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843.996,00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58AB1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859.956,00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68BE2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872.888,00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11FF1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131,41%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314ED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125,00%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6A0AB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101,89%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E6810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101,50%</w:t>
            </w:r>
          </w:p>
        </w:tc>
      </w:tr>
      <w:tr w:rsidR="0015233F" w:rsidRPr="0015233F" w14:paraId="1B839187" w14:textId="77777777" w:rsidTr="0015233F">
        <w:trPr>
          <w:trHeight w:val="450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80A8D6" w14:textId="77777777" w:rsidR="0015233F" w:rsidRPr="0015233F" w:rsidRDefault="0015233F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D9E2B0" w14:textId="77777777" w:rsidR="0015233F" w:rsidRPr="0015233F" w:rsidRDefault="0015233F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Prihodi iz nadležnog proračuna i od HZZO-a temeljem ugovornih obveza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A39F6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513.820,81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E8785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675.194,00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1BFD3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843.996,00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8D892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859.956,00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9277D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872.888,00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CC711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131,41%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DBD28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125,00%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632D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101,89%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F7F4E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101,50%</w:t>
            </w:r>
          </w:p>
        </w:tc>
      </w:tr>
      <w:tr w:rsidR="00476778" w:rsidRPr="0015233F" w14:paraId="48DC2EC4" w14:textId="77777777" w:rsidTr="00476778">
        <w:trPr>
          <w:trHeight w:val="300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2172B8BE" w14:textId="77777777" w:rsidR="00476778" w:rsidRPr="0015233F" w:rsidRDefault="00476778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Korisnik 02 SREDSTVA PRORAČUNSKOG KORISNIKA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49261C8D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129.274,22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56222AA8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156.197,00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77CB5C46" w14:textId="537BE3C9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180.740,00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4F9FE330" w14:textId="6A2A507D" w:rsidR="00476778" w:rsidRPr="0015233F" w:rsidRDefault="00476778" w:rsidP="004767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12B7">
              <w:rPr>
                <w:b/>
                <w:bCs/>
                <w:color w:val="000000"/>
                <w:sz w:val="16"/>
                <w:szCs w:val="16"/>
              </w:rPr>
              <w:t>180.740,00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43DB88B8" w14:textId="725D2739" w:rsidR="00476778" w:rsidRPr="0015233F" w:rsidRDefault="00476778" w:rsidP="004767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712B7">
              <w:rPr>
                <w:b/>
                <w:bCs/>
                <w:color w:val="000000"/>
                <w:sz w:val="16"/>
                <w:szCs w:val="16"/>
              </w:rPr>
              <w:t>180.740,00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5818E457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120,83%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4DFCD437" w14:textId="11EED1C3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115.71</w:t>
            </w:r>
            <w:r w:rsidRPr="0015233F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7766306C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FFCC"/>
            <w:noWrap/>
            <w:vAlign w:val="center"/>
            <w:hideMark/>
          </w:tcPr>
          <w:p w14:paraId="265C9566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100,03%</w:t>
            </w:r>
          </w:p>
        </w:tc>
      </w:tr>
      <w:tr w:rsidR="00476778" w:rsidRPr="0015233F" w14:paraId="49DCDF62" w14:textId="77777777" w:rsidTr="0015233F">
        <w:trPr>
          <w:trHeight w:val="265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41FADE55" w14:textId="77777777" w:rsidR="00476778" w:rsidRPr="0015233F" w:rsidRDefault="00476778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Izvor 3. VLASTITI  PRIHODI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0304782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28.957,80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67341DE4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56BA199" w14:textId="6A603328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1D234865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6D9D0E0D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3D30EDE0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120,87%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19228C9C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91,43%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D78F52B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04624AD1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476778" w:rsidRPr="0015233F" w14:paraId="356785BD" w14:textId="77777777" w:rsidTr="0015233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7299EE" w14:textId="77777777" w:rsidR="00476778" w:rsidRPr="0015233F" w:rsidRDefault="00476778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880571" w14:textId="77777777" w:rsidR="00476778" w:rsidRPr="0015233F" w:rsidRDefault="00476778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5B2EB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28.957,80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DA661" w14:textId="57DBD288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4BC3E" w14:textId="14A04D9E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66AAB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6FB49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2FF35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120,87%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54602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91,43%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B8594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06A37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476778" w:rsidRPr="0015233F" w14:paraId="6DE6B967" w14:textId="77777777" w:rsidTr="0015233F">
        <w:trPr>
          <w:trHeight w:val="450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82819E" w14:textId="77777777" w:rsidR="00476778" w:rsidRPr="0015233F" w:rsidRDefault="00476778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B3820F" w14:textId="77777777" w:rsidR="00476778" w:rsidRPr="0015233F" w:rsidRDefault="00476778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1565B" w14:textId="77777777" w:rsidR="00476778" w:rsidRPr="0015233F" w:rsidRDefault="00476778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28.957,80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AEA40" w14:textId="5B979083" w:rsidR="00476778" w:rsidRPr="0015233F" w:rsidRDefault="00476778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98991" w14:textId="5A22D614" w:rsidR="00476778" w:rsidRPr="0015233F" w:rsidRDefault="00476778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F643A" w14:textId="77777777" w:rsidR="00476778" w:rsidRPr="0015233F" w:rsidRDefault="00476778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4FC49" w14:textId="77777777" w:rsidR="00476778" w:rsidRPr="0015233F" w:rsidRDefault="00476778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F2FB2" w14:textId="77777777" w:rsidR="00476778" w:rsidRPr="0015233F" w:rsidRDefault="00476778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120,87%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59BD3" w14:textId="77777777" w:rsidR="00476778" w:rsidRPr="0015233F" w:rsidRDefault="00476778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91,43%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7D787" w14:textId="77777777" w:rsidR="00476778" w:rsidRPr="0015233F" w:rsidRDefault="00476778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422C5" w14:textId="77777777" w:rsidR="00476778" w:rsidRPr="0015233F" w:rsidRDefault="00476778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100,00%</w:t>
            </w:r>
          </w:p>
        </w:tc>
      </w:tr>
      <w:tr w:rsidR="00476778" w:rsidRPr="0015233F" w14:paraId="0FA90446" w14:textId="77777777" w:rsidTr="0015233F">
        <w:trPr>
          <w:trHeight w:val="179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47639C74" w14:textId="77777777" w:rsidR="00476778" w:rsidRPr="0015233F" w:rsidRDefault="00476778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375E7AE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92.043,39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6D45DA5F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2BD75863" w14:textId="42A9D2A0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7F669AC3" w14:textId="10B070D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1E4C3203" w14:textId="2E15188F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6C276AA3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116,25%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3F32EF58" w14:textId="13CD2A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116,82</w:t>
            </w:r>
            <w:r w:rsidRPr="0015233F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2014CDD3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928DCBC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476778" w:rsidRPr="0015233F" w14:paraId="66B9B456" w14:textId="77777777" w:rsidTr="0015233F">
        <w:trPr>
          <w:trHeight w:val="125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62159B17" w14:textId="36820BCF" w:rsidR="00476778" w:rsidRPr="0015233F" w:rsidRDefault="00476778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4.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15233F">
              <w:rPr>
                <w:b/>
                <w:bCs/>
                <w:color w:val="000000"/>
                <w:sz w:val="16"/>
                <w:szCs w:val="16"/>
              </w:rPr>
              <w:t>. PRIHODI ZA POSEBNE NAMJENE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71EB9AE4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92.043,39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76A21F5A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4499A9B8" w14:textId="6D3EAE8F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5610D295" w14:textId="14E739C6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5E6B76B1" w14:textId="3434B3CB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5BB558F6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116,25%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5722CE73" w14:textId="5DF117D1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116,82</w:t>
            </w:r>
            <w:r w:rsidRPr="0015233F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6D56FFFF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3DA7BAE5" w14:textId="77777777" w:rsidR="00476778" w:rsidRPr="0015233F" w:rsidRDefault="00476778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316E9F" w:rsidRPr="0015233F" w14:paraId="1AC6607F" w14:textId="77777777" w:rsidTr="0015233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483C94" w14:textId="77777777" w:rsidR="00316E9F" w:rsidRPr="0015233F" w:rsidRDefault="00316E9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48E4D6" w14:textId="77777777" w:rsidR="00316E9F" w:rsidRPr="0015233F" w:rsidRDefault="00316E9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FD550" w14:textId="77777777" w:rsidR="00316E9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92.043,39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7234C" w14:textId="77777777" w:rsidR="00316E9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1EE29" w14:textId="6C5227E3" w:rsidR="00316E9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A3C4F" w14:textId="54FD9211" w:rsidR="00316E9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8A35A" w14:textId="5152BB44" w:rsidR="00316E9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F946E" w14:textId="77777777" w:rsidR="00316E9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116,25%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E068C" w14:textId="72AFC46C" w:rsidR="00316E9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116,82</w:t>
            </w:r>
            <w:r w:rsidRPr="0015233F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DE062" w14:textId="77777777" w:rsidR="00316E9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5D9EF" w14:textId="77777777" w:rsidR="00316E9F" w:rsidRPr="0015233F" w:rsidRDefault="00316E9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316E9F" w:rsidRPr="0015233F" w14:paraId="1D494F67" w14:textId="77777777" w:rsidTr="0015233F">
        <w:trPr>
          <w:trHeight w:val="675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70A43B" w14:textId="77777777" w:rsidR="00316E9F" w:rsidRPr="0015233F" w:rsidRDefault="00316E9F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5938D6" w14:textId="77777777" w:rsidR="00316E9F" w:rsidRPr="0015233F" w:rsidRDefault="00316E9F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63592" w14:textId="77777777" w:rsidR="00316E9F" w:rsidRPr="0015233F" w:rsidRDefault="00316E9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92.043,39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1F4FC" w14:textId="77777777" w:rsidR="00316E9F" w:rsidRPr="0015233F" w:rsidRDefault="00316E9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107.000,00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0444F" w14:textId="3EF10964" w:rsidR="00316E9F" w:rsidRPr="0015233F" w:rsidRDefault="00316E9F" w:rsidP="001523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95F97" w14:textId="157A68D6" w:rsidR="00316E9F" w:rsidRPr="0015233F" w:rsidRDefault="00316E9F" w:rsidP="001523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51C57" w14:textId="5480F2D1" w:rsidR="00316E9F" w:rsidRPr="0015233F" w:rsidRDefault="00316E9F" w:rsidP="001523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D1272" w14:textId="77777777" w:rsidR="00316E9F" w:rsidRPr="0015233F" w:rsidRDefault="00316E9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116,25%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954E9" w14:textId="321C676C" w:rsidR="00316E9F" w:rsidRPr="0015233F" w:rsidRDefault="00316E9F" w:rsidP="0015233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116,82</w:t>
            </w:r>
            <w:r w:rsidRPr="0015233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B6302" w14:textId="77777777" w:rsidR="00316E9F" w:rsidRPr="0015233F" w:rsidRDefault="00316E9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22103" w14:textId="77777777" w:rsidR="00316E9F" w:rsidRPr="0015233F" w:rsidRDefault="00316E9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100,00%</w:t>
            </w:r>
          </w:p>
        </w:tc>
      </w:tr>
      <w:tr w:rsidR="0015233F" w:rsidRPr="0015233F" w14:paraId="1600FFD2" w14:textId="77777777" w:rsidTr="0015233F">
        <w:trPr>
          <w:trHeight w:val="213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2077D7B2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Izvor 5. POMOĆI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309A80C3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8.273,03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324A7C0D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13.897,00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6E85D5F0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23.340,00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1F6D4283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23.340,00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3D9D6BD7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23.340,00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B3EDF2F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167,98%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1605043D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167,95%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9805CCB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2C74C046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15233F" w:rsidRPr="0015233F" w14:paraId="693DCEE4" w14:textId="77777777" w:rsidTr="0015233F">
        <w:trPr>
          <w:trHeight w:val="300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62CC38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414B46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1887A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8.273,03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DBE88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13.897,00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35E51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23.340,00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62D74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23.340,00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AA7C9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23.340,00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3B265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167,98%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FA782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167,95%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9DF66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C163D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100,00%</w:t>
            </w:r>
          </w:p>
        </w:tc>
      </w:tr>
      <w:tr w:rsidR="0015233F" w:rsidRPr="0015233F" w14:paraId="43A42FCA" w14:textId="77777777" w:rsidTr="0015233F">
        <w:trPr>
          <w:trHeight w:val="450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36EB88" w14:textId="77777777" w:rsidR="0015233F" w:rsidRPr="0015233F" w:rsidRDefault="0015233F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F666B1" w14:textId="77777777" w:rsidR="0015233F" w:rsidRPr="0015233F" w:rsidRDefault="0015233F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E8D8A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8.273,03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8ADA3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13.897,00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A437E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23.340,00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C2D95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23.340,00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DB427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23.340,00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4FBEF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167,98%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1C967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167,95%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85C7E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13327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100,00%</w:t>
            </w:r>
          </w:p>
        </w:tc>
      </w:tr>
      <w:tr w:rsidR="0015233F" w:rsidRPr="0015233F" w14:paraId="03D1449F" w14:textId="77777777" w:rsidTr="0015233F">
        <w:trPr>
          <w:trHeight w:val="60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0CCA434F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Izvor 6. DONACIJE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4684E8E4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73E75FB2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0E4F2CF3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0E7C0E5E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483FE671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56786307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637BE58C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133,33%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23221C2E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112,50%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14:paraId="6E9FCEE6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111,11%</w:t>
            </w:r>
          </w:p>
        </w:tc>
      </w:tr>
      <w:tr w:rsidR="0015233F" w:rsidRPr="0015233F" w14:paraId="394DEF00" w14:textId="77777777" w:rsidTr="0015233F">
        <w:trPr>
          <w:trHeight w:val="60"/>
        </w:trPr>
        <w:tc>
          <w:tcPr>
            <w:tcW w:w="41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99"/>
            <w:vAlign w:val="center"/>
            <w:hideMark/>
          </w:tcPr>
          <w:p w14:paraId="0E422D01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6.1. DONACIJE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1BC53D68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78D1818A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18638545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3CFC5E8A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38C3AFFF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464397A3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2A1D256D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133,33%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3B319EF0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112,50%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center"/>
            <w:hideMark/>
          </w:tcPr>
          <w:p w14:paraId="79AB3CF1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111,11%</w:t>
            </w:r>
          </w:p>
        </w:tc>
      </w:tr>
      <w:tr w:rsidR="0015233F" w:rsidRPr="0015233F" w14:paraId="673024E9" w14:textId="77777777" w:rsidTr="0015233F">
        <w:trPr>
          <w:trHeight w:val="105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D699CE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D766A1" w14:textId="77777777" w:rsidR="0015233F" w:rsidRPr="0015233F" w:rsidRDefault="0015233F" w:rsidP="001523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8EC74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4004C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C3B80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379D0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4F202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52193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5DEFE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133,33%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880E6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112,50%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5F476" w14:textId="77777777" w:rsidR="0015233F" w:rsidRPr="0015233F" w:rsidRDefault="0015233F" w:rsidP="001523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5233F">
              <w:rPr>
                <w:b/>
                <w:bCs/>
                <w:color w:val="000000"/>
                <w:sz w:val="16"/>
                <w:szCs w:val="16"/>
              </w:rPr>
              <w:t>111,11%</w:t>
            </w:r>
          </w:p>
        </w:tc>
      </w:tr>
      <w:tr w:rsidR="0015233F" w:rsidRPr="0015233F" w14:paraId="2AA1113B" w14:textId="77777777" w:rsidTr="0015233F">
        <w:trPr>
          <w:trHeight w:val="450"/>
        </w:trPr>
        <w:tc>
          <w:tcPr>
            <w:tcW w:w="107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04FAE0" w14:textId="77777777" w:rsidR="0015233F" w:rsidRPr="0015233F" w:rsidRDefault="0015233F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19435D" w14:textId="77777777" w:rsidR="0015233F" w:rsidRPr="0015233F" w:rsidRDefault="0015233F" w:rsidP="0015233F">
            <w:pPr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9EE0B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E2317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52D4E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7DE3A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54F8E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9D76B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A2619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133,33%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45B3B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112,50%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CD194" w14:textId="77777777" w:rsidR="0015233F" w:rsidRPr="0015233F" w:rsidRDefault="0015233F" w:rsidP="0015233F">
            <w:pPr>
              <w:jc w:val="right"/>
              <w:rPr>
                <w:color w:val="000000"/>
                <w:sz w:val="16"/>
                <w:szCs w:val="16"/>
              </w:rPr>
            </w:pPr>
            <w:r w:rsidRPr="0015233F">
              <w:rPr>
                <w:color w:val="000000"/>
                <w:sz w:val="16"/>
                <w:szCs w:val="16"/>
              </w:rPr>
              <w:t>111,11%</w:t>
            </w:r>
          </w:p>
        </w:tc>
      </w:tr>
    </w:tbl>
    <w:p w14:paraId="36C54629" w14:textId="77777777" w:rsidR="00FA6479" w:rsidRDefault="00FA6479">
      <w:pPr>
        <w:sectPr w:rsidR="00FA6479" w:rsidSect="008B0D4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60BE0E2" w14:textId="3714DF3F" w:rsidR="008B0D44" w:rsidRPr="008B0D44" w:rsidRDefault="008B0D44"/>
    <w:p w14:paraId="2143409E" w14:textId="08281D66" w:rsidR="00F4616F" w:rsidRDefault="001E271C" w:rsidP="00F4616F">
      <w:pPr>
        <w:jc w:val="both"/>
      </w:pPr>
      <w:r>
        <w:t xml:space="preserve">         </w:t>
      </w:r>
      <w:r w:rsidR="00687667">
        <w:t>Financijskim planom za 202</w:t>
      </w:r>
      <w:r w:rsidR="00A06E98">
        <w:t>6</w:t>
      </w:r>
      <w:r w:rsidR="00687667">
        <w:t>. godinu</w:t>
      </w:r>
      <w:r w:rsidR="00F4616F">
        <w:t xml:space="preserve"> </w:t>
      </w:r>
      <w:r w:rsidR="00EB6297">
        <w:rPr>
          <w:b/>
        </w:rPr>
        <w:t>Prihodi iz nadležnog proračuna i od HZZO-a temeljem ugovornih obveza</w:t>
      </w:r>
      <w:r w:rsidR="00F4616F">
        <w:t xml:space="preserve"> </w:t>
      </w:r>
      <w:r w:rsidR="00F4616F" w:rsidRPr="00EB6297">
        <w:rPr>
          <w:b/>
        </w:rPr>
        <w:t>planiraju se  u iznosu od</w:t>
      </w:r>
      <w:r w:rsidR="00F4616F">
        <w:t xml:space="preserve"> </w:t>
      </w:r>
      <w:r w:rsidR="0015233F">
        <w:rPr>
          <w:b/>
        </w:rPr>
        <w:t>843.996,00</w:t>
      </w:r>
      <w:r w:rsidR="00687667" w:rsidRPr="00687667">
        <w:rPr>
          <w:b/>
        </w:rPr>
        <w:t xml:space="preserve"> EUR</w:t>
      </w:r>
      <w:r w:rsidR="002B2013">
        <w:rPr>
          <w:b/>
        </w:rPr>
        <w:t xml:space="preserve"> </w:t>
      </w:r>
      <w:r w:rsidR="00F4616F">
        <w:t>,</w:t>
      </w:r>
      <w:r w:rsidR="00687667">
        <w:t xml:space="preserve"> (</w:t>
      </w:r>
      <w:r w:rsidR="00FA6479">
        <w:t xml:space="preserve">plan </w:t>
      </w:r>
      <w:r w:rsidR="00687667">
        <w:t xml:space="preserve"> 202</w:t>
      </w:r>
      <w:r w:rsidR="00A06E98">
        <w:t>5</w:t>
      </w:r>
      <w:r w:rsidR="00687667">
        <w:t xml:space="preserve">. godina </w:t>
      </w:r>
      <w:r w:rsidR="00A06E98">
        <w:t>675.194,00</w:t>
      </w:r>
      <w:r w:rsidR="003A0F99">
        <w:t xml:space="preserve"> EUR</w:t>
      </w:r>
      <w:r w:rsidR="00687667">
        <w:t>)</w:t>
      </w:r>
      <w:r w:rsidR="00A06E98">
        <w:t xml:space="preserve">, </w:t>
      </w:r>
      <w:r w:rsidR="00F4616F">
        <w:t>a odnose se na sufinanciranje rashoda poslovanja – plaća i materijalnih rashoda zaposlenika, boži</w:t>
      </w:r>
      <w:r w:rsidR="003A0F99">
        <w:t>ćno darivanje predškolske djece, materijala za čišćenje i održavanje, namirnica za pripremu obroka, komunalne usluge – naknada za uređenje voda i naknade za rad upravnog vijeća.</w:t>
      </w:r>
      <w:r w:rsidR="00F4616F">
        <w:t xml:space="preserve"> Do povećanja sredstava </w:t>
      </w:r>
      <w:r>
        <w:t xml:space="preserve">(indeks </w:t>
      </w:r>
      <w:r w:rsidR="000C19C3">
        <w:t>125,00</w:t>
      </w:r>
      <w:r>
        <w:t xml:space="preserve">%) </w:t>
      </w:r>
      <w:r w:rsidR="00F4616F">
        <w:t xml:space="preserve">potrebnih od osnivača </w:t>
      </w:r>
      <w:r w:rsidR="00A710CD">
        <w:t xml:space="preserve">posljedica je dijelom povećanja </w:t>
      </w:r>
      <w:r w:rsidR="00CF16D3">
        <w:t>materijalnih prava zaposlenika</w:t>
      </w:r>
      <w:r w:rsidR="00A710CD">
        <w:t xml:space="preserve">, zapošljavanja dodatnih odgojitelja, </w:t>
      </w:r>
      <w:r w:rsidR="00A06E98">
        <w:t xml:space="preserve">realiziranog </w:t>
      </w:r>
      <w:r w:rsidR="00A710CD">
        <w:t xml:space="preserve"> </w:t>
      </w:r>
      <w:r w:rsidR="00A06E98">
        <w:t>zapošljavanja</w:t>
      </w:r>
      <w:r w:rsidR="00A710CD">
        <w:t xml:space="preserve"> </w:t>
      </w:r>
      <w:r w:rsidR="00A06E98">
        <w:t xml:space="preserve"> </w:t>
      </w:r>
      <w:r w:rsidR="00A710CD">
        <w:t xml:space="preserve"> odgajatelja i spremačica </w:t>
      </w:r>
      <w:r w:rsidR="00A06E98">
        <w:t>krajem</w:t>
      </w:r>
      <w:r w:rsidR="00A710CD">
        <w:t xml:space="preserve"> 202</w:t>
      </w:r>
      <w:r w:rsidR="00A06E98">
        <w:t>5</w:t>
      </w:r>
      <w:r w:rsidR="00A710CD">
        <w:t>. godin</w:t>
      </w:r>
      <w:r w:rsidR="00A06E98">
        <w:t>e</w:t>
      </w:r>
      <w:r w:rsidR="00A710CD">
        <w:t xml:space="preserve">, kao i </w:t>
      </w:r>
      <w:r w:rsidR="00F4616F">
        <w:t xml:space="preserve"> </w:t>
      </w:r>
      <w:r>
        <w:t>rasta cijena prehrambenih proizvoda i materijala za čišćenje</w:t>
      </w:r>
      <w:r w:rsidR="003A0F99">
        <w:t xml:space="preserve"> i održavanje, za čije podmirenje korisnik nema dostatnih vlastitih prihoda. </w:t>
      </w:r>
    </w:p>
    <w:p w14:paraId="3AA84672" w14:textId="77777777" w:rsidR="00F4616F" w:rsidRDefault="00F4616F" w:rsidP="00F4616F">
      <w:pPr>
        <w:jc w:val="both"/>
      </w:pPr>
    </w:p>
    <w:p w14:paraId="64A35682" w14:textId="6B348184" w:rsidR="00F4616F" w:rsidRDefault="00F4616F" w:rsidP="005E6B7E">
      <w:pPr>
        <w:jc w:val="both"/>
      </w:pPr>
      <w:r>
        <w:t xml:space="preserve">         Prihodi proračunskog korisnika planirana su u iznosu od </w:t>
      </w:r>
      <w:r w:rsidR="00476778">
        <w:rPr>
          <w:b/>
        </w:rPr>
        <w:t>180.740,00</w:t>
      </w:r>
      <w:r w:rsidR="008D21DA" w:rsidRPr="008D21DA">
        <w:rPr>
          <w:b/>
        </w:rPr>
        <w:t xml:space="preserve"> EUR</w:t>
      </w:r>
      <w:r w:rsidR="005E6B7E">
        <w:t xml:space="preserve"> </w:t>
      </w:r>
      <w:r w:rsidR="003A0F99">
        <w:t>(plan 202</w:t>
      </w:r>
      <w:r w:rsidR="00A06E98">
        <w:t>5</w:t>
      </w:r>
      <w:r w:rsidR="003A0F99">
        <w:t xml:space="preserve">. godina </w:t>
      </w:r>
      <w:r w:rsidR="00A06E98">
        <w:t>156.197,00</w:t>
      </w:r>
      <w:r w:rsidR="003A0F99">
        <w:t xml:space="preserve"> EUR) a sastoje se od:</w:t>
      </w:r>
      <w:r w:rsidR="005E6B7E">
        <w:t xml:space="preserve"> </w:t>
      </w:r>
    </w:p>
    <w:p w14:paraId="693AA3EC" w14:textId="1974C13E" w:rsidR="00F4616F" w:rsidRDefault="00F4616F" w:rsidP="00F4616F">
      <w:r>
        <w:t>-</w:t>
      </w:r>
      <w:r w:rsidR="00A710CD" w:rsidRPr="00A710CD">
        <w:rPr>
          <w:b/>
        </w:rPr>
        <w:t xml:space="preserve">prihodi od prodaje proizvoda i robe te pruženih usluga i prihodi od donacija </w:t>
      </w:r>
      <w:r w:rsidRPr="00A710CD">
        <w:rPr>
          <w:b/>
        </w:rPr>
        <w:t xml:space="preserve"> iznose </w:t>
      </w:r>
      <w:r w:rsidR="008214BF">
        <w:rPr>
          <w:b/>
        </w:rPr>
        <w:t xml:space="preserve">35.000,00 </w:t>
      </w:r>
      <w:r w:rsidR="005E6B7E" w:rsidRPr="00A710CD">
        <w:rPr>
          <w:b/>
        </w:rPr>
        <w:t xml:space="preserve"> EUR</w:t>
      </w:r>
      <w:r>
        <w:t xml:space="preserve"> </w:t>
      </w:r>
      <w:r w:rsidR="00A710CD">
        <w:t>, a</w:t>
      </w:r>
      <w:r>
        <w:t xml:space="preserve"> odnose se na prihode </w:t>
      </w:r>
      <w:r w:rsidR="008214BF">
        <w:t>od p</w:t>
      </w:r>
      <w:r w:rsidR="003A0F99">
        <w:t>riprema obroka vanjskim korisnicima</w:t>
      </w:r>
      <w:r w:rsidR="008214BF">
        <w:t xml:space="preserve"> </w:t>
      </w:r>
      <w:r w:rsidR="00A710CD">
        <w:t xml:space="preserve"> na donacije </w:t>
      </w:r>
    </w:p>
    <w:p w14:paraId="09AF87C1" w14:textId="3396428F" w:rsidR="005E6B7E" w:rsidRDefault="005E6B7E" w:rsidP="00F4616F">
      <w:r>
        <w:t>-</w:t>
      </w:r>
      <w:r w:rsidR="00A710CD" w:rsidRPr="00A710CD">
        <w:rPr>
          <w:b/>
        </w:rPr>
        <w:t xml:space="preserve">prihodi od upravnih i administrativnih pristojbi, pristojbi po posebnim propisima i naknada </w:t>
      </w:r>
      <w:r w:rsidRPr="00A710CD">
        <w:rPr>
          <w:b/>
        </w:rPr>
        <w:t xml:space="preserve"> u iznosu od </w:t>
      </w:r>
      <w:r w:rsidR="00316E9F">
        <w:rPr>
          <w:b/>
        </w:rPr>
        <w:t>125.000,00</w:t>
      </w:r>
      <w:r w:rsidRPr="00A710CD">
        <w:rPr>
          <w:b/>
        </w:rPr>
        <w:t xml:space="preserve"> EUR</w:t>
      </w:r>
      <w:r>
        <w:t xml:space="preserve"> odnose se na sufinanciranje  boravka od roditelja i Općine prema socijalnom programu,</w:t>
      </w:r>
    </w:p>
    <w:p w14:paraId="2DF7A39F" w14:textId="228DBB55" w:rsidR="005E6B7E" w:rsidRDefault="005E6B7E" w:rsidP="00F4616F">
      <w:r>
        <w:t>-</w:t>
      </w:r>
      <w:r w:rsidRPr="00A710CD">
        <w:rPr>
          <w:b/>
        </w:rPr>
        <w:t xml:space="preserve">prihode od pomoći </w:t>
      </w:r>
      <w:r w:rsidR="00A710CD">
        <w:rPr>
          <w:b/>
        </w:rPr>
        <w:t xml:space="preserve">iz inozemstva i od subjekata unutar općeg proračuna </w:t>
      </w:r>
      <w:r w:rsidRPr="00A710CD">
        <w:rPr>
          <w:b/>
        </w:rPr>
        <w:t xml:space="preserve">u iznosu od </w:t>
      </w:r>
      <w:r w:rsidR="00A06E98">
        <w:rPr>
          <w:b/>
        </w:rPr>
        <w:t>23.340,00</w:t>
      </w:r>
      <w:r w:rsidRPr="00A710CD">
        <w:rPr>
          <w:b/>
        </w:rPr>
        <w:t xml:space="preserve"> EUR</w:t>
      </w:r>
      <w:r>
        <w:t xml:space="preserve"> od čega državnog proračuna za program </w:t>
      </w:r>
      <w:proofErr w:type="spellStart"/>
      <w:r>
        <w:t>predškole</w:t>
      </w:r>
      <w:proofErr w:type="spellEnd"/>
      <w:r w:rsidR="00A06E98">
        <w:t>, programa  za darovitu  djecu</w:t>
      </w:r>
      <w:r>
        <w:t xml:space="preserve"> </w:t>
      </w:r>
      <w:r w:rsidR="008214BF">
        <w:t xml:space="preserve"> i za program za djecu s teškoćama u razvoju</w:t>
      </w:r>
      <w:r>
        <w:t xml:space="preserve">, Istarske županije za program zavičajne nastave </w:t>
      </w:r>
      <w:r w:rsidR="008214BF">
        <w:t xml:space="preserve"> </w:t>
      </w:r>
      <w:r>
        <w:t xml:space="preserve"> i pomoći iz proračuna JLP®S </w:t>
      </w:r>
      <w:r w:rsidR="008214BF">
        <w:t xml:space="preserve"> </w:t>
      </w:r>
      <w:r w:rsidR="00A710CD">
        <w:t>.</w:t>
      </w:r>
      <w:r>
        <w:t xml:space="preserve">  </w:t>
      </w:r>
      <w:r w:rsidR="00A710CD">
        <w:t xml:space="preserve"> </w:t>
      </w:r>
      <w:r>
        <w:t xml:space="preserve"> </w:t>
      </w:r>
    </w:p>
    <w:p w14:paraId="104CE08F" w14:textId="0D1E9C44" w:rsidR="00F4616F" w:rsidRDefault="00A710CD" w:rsidP="00F4616F">
      <w:r>
        <w:t xml:space="preserve"> </w:t>
      </w:r>
    </w:p>
    <w:p w14:paraId="704F8099" w14:textId="77777777" w:rsidR="00F4616F" w:rsidRDefault="00F4616F" w:rsidP="00F4616F">
      <w:pPr>
        <w:jc w:val="both"/>
      </w:pPr>
    </w:p>
    <w:p w14:paraId="350565B1" w14:textId="711EC32A" w:rsidR="00F4616F" w:rsidRPr="00CF16D3" w:rsidRDefault="00CF16D3" w:rsidP="00CF16D3">
      <w:pPr>
        <w:pStyle w:val="Naslov4"/>
        <w:ind w:left="33"/>
        <w:rPr>
          <w:u w:val="single"/>
        </w:rPr>
      </w:pPr>
      <w:r>
        <w:t xml:space="preserve">         1</w:t>
      </w:r>
      <w:r w:rsidRPr="00CF16D3">
        <w:rPr>
          <w:u w:val="single"/>
        </w:rPr>
        <w:t>.2.</w:t>
      </w:r>
      <w:r w:rsidR="00A710CD" w:rsidRPr="00CF16D3">
        <w:rPr>
          <w:u w:val="single"/>
        </w:rPr>
        <w:t>RASHODI I IZDACI FINANCIJSKOG PLANA</w:t>
      </w:r>
    </w:p>
    <w:p w14:paraId="017A3039" w14:textId="77777777" w:rsidR="00CF16D3" w:rsidRDefault="00CF16D3" w:rsidP="00CF16D3">
      <w:pPr>
        <w:pStyle w:val="Odlomakpopisa"/>
        <w:ind w:left="862"/>
        <w:rPr>
          <w:b/>
          <w:lang w:eastAsia="en-US"/>
        </w:rPr>
      </w:pPr>
    </w:p>
    <w:p w14:paraId="2B1B17BC" w14:textId="54324E92" w:rsidR="00F4616F" w:rsidRPr="002B2013" w:rsidRDefault="002B2013" w:rsidP="002B2013">
      <w:pPr>
        <w:rPr>
          <w:b/>
          <w:lang w:eastAsia="en-US"/>
        </w:rPr>
      </w:pPr>
      <w:r>
        <w:rPr>
          <w:b/>
          <w:lang w:eastAsia="en-US"/>
        </w:rPr>
        <w:t xml:space="preserve">          1.2.1.</w:t>
      </w:r>
      <w:r w:rsidR="00CF16D3" w:rsidRPr="002B2013">
        <w:rPr>
          <w:b/>
          <w:lang w:eastAsia="en-US"/>
        </w:rPr>
        <w:t xml:space="preserve">RASHODI </w:t>
      </w:r>
      <w:r w:rsidR="0030423E">
        <w:rPr>
          <w:b/>
          <w:lang w:eastAsia="en-US"/>
        </w:rPr>
        <w:t>PREMA</w:t>
      </w:r>
      <w:r w:rsidR="00CF16D3" w:rsidRPr="002B2013">
        <w:rPr>
          <w:b/>
          <w:lang w:eastAsia="en-US"/>
        </w:rPr>
        <w:t xml:space="preserve"> EKONOMSKOJ KLASIFIKACIJI</w:t>
      </w:r>
    </w:p>
    <w:p w14:paraId="1B940216" w14:textId="77777777" w:rsidR="00CF16D3" w:rsidRPr="00CF16D3" w:rsidRDefault="00CF16D3" w:rsidP="00CF16D3">
      <w:pPr>
        <w:pStyle w:val="Odlomakpopisa"/>
        <w:ind w:left="862"/>
        <w:rPr>
          <w:b/>
          <w:lang w:eastAsia="en-US"/>
        </w:rPr>
      </w:pPr>
    </w:p>
    <w:p w14:paraId="2F0204BE" w14:textId="36119C35" w:rsidR="00F4616F" w:rsidRDefault="00F4616F" w:rsidP="00CF16D3">
      <w:pPr>
        <w:jc w:val="both"/>
      </w:pPr>
      <w:r>
        <w:t xml:space="preserve">         </w:t>
      </w:r>
      <w:r w:rsidR="00CF16D3">
        <w:t>Ukupni rashodi za 202</w:t>
      </w:r>
      <w:r w:rsidR="00A06E98">
        <w:t>6</w:t>
      </w:r>
      <w:r w:rsidR="00CF16D3">
        <w:t>. godinu</w:t>
      </w:r>
      <w:r>
        <w:t xml:space="preserve"> </w:t>
      </w:r>
      <w:r w:rsidR="00CF16D3">
        <w:t xml:space="preserve"> </w:t>
      </w:r>
      <w:r>
        <w:t xml:space="preserve"> uravnoteženi </w:t>
      </w:r>
      <w:r w:rsidR="00CF16D3">
        <w:t xml:space="preserve">su </w:t>
      </w:r>
      <w:r>
        <w:t xml:space="preserve">s prihodima i primicima i iznose  </w:t>
      </w:r>
      <w:r w:rsidR="004F12CF">
        <w:rPr>
          <w:b/>
        </w:rPr>
        <w:t>1.026.746,00</w:t>
      </w:r>
      <w:r w:rsidR="005E6B7E" w:rsidRPr="0093535F">
        <w:rPr>
          <w:b/>
        </w:rPr>
        <w:t xml:space="preserve"> EUR</w:t>
      </w:r>
      <w:r w:rsidR="00CF16D3">
        <w:rPr>
          <w:b/>
        </w:rPr>
        <w:t xml:space="preserve">, </w:t>
      </w:r>
      <w:r w:rsidR="00CF16D3" w:rsidRPr="00CF16D3">
        <w:t xml:space="preserve">pri čemu su rashodi poslovanja planirani u iznosu od </w:t>
      </w:r>
      <w:r w:rsidR="000C19C3">
        <w:t>1.00</w:t>
      </w:r>
      <w:r w:rsidR="004F12CF">
        <w:t>9</w:t>
      </w:r>
      <w:r w:rsidR="000C19C3">
        <w:t>.736,00</w:t>
      </w:r>
      <w:r w:rsidR="00CF16D3">
        <w:t xml:space="preserve"> </w:t>
      </w:r>
      <w:r w:rsidR="00CF16D3" w:rsidRPr="00CF16D3">
        <w:t xml:space="preserve">EUR, </w:t>
      </w:r>
      <w:r w:rsidR="008214BF">
        <w:t xml:space="preserve">i </w:t>
      </w:r>
      <w:r w:rsidR="00CF16D3" w:rsidRPr="00CF16D3">
        <w:t>rashodi za  nabavu nefinancijske imovine planirani u iznosu od</w:t>
      </w:r>
      <w:r w:rsidR="00CF16D3">
        <w:rPr>
          <w:b/>
        </w:rPr>
        <w:t xml:space="preserve"> </w:t>
      </w:r>
      <w:r w:rsidR="004F12CF">
        <w:t>15</w:t>
      </w:r>
      <w:r w:rsidR="00CF16D3" w:rsidRPr="00CF16D3">
        <w:t>.000,00 EUR.</w:t>
      </w:r>
      <w:r w:rsidR="005E6B7E">
        <w:t xml:space="preserve"> </w:t>
      </w:r>
      <w:r>
        <w:t xml:space="preserve"> </w:t>
      </w:r>
      <w:bookmarkStart w:id="0" w:name="OLE_LINK3"/>
      <w:r w:rsidR="00CF16D3">
        <w:t xml:space="preserve"> </w:t>
      </w:r>
    </w:p>
    <w:p w14:paraId="3D2174F2" w14:textId="77777777" w:rsidR="00CF16D3" w:rsidRDefault="00CF16D3" w:rsidP="00CF16D3">
      <w:pPr>
        <w:jc w:val="both"/>
      </w:pPr>
    </w:p>
    <w:p w14:paraId="19A66B28" w14:textId="0D058F73" w:rsidR="00CF16D3" w:rsidRDefault="00CF16D3" w:rsidP="00CF16D3">
      <w:pPr>
        <w:jc w:val="both"/>
      </w:pPr>
      <w:r w:rsidRPr="00CF16D3">
        <w:rPr>
          <w:b/>
        </w:rPr>
        <w:t>Rashodi za zaposlene planiraju u iznosu od</w:t>
      </w:r>
      <w:r>
        <w:rPr>
          <w:b/>
        </w:rPr>
        <w:t xml:space="preserve"> </w:t>
      </w:r>
      <w:r w:rsidR="00A06E98">
        <w:rPr>
          <w:b/>
        </w:rPr>
        <w:t>753.996,00</w:t>
      </w:r>
      <w:r w:rsidRPr="00CF16D3">
        <w:rPr>
          <w:b/>
        </w:rPr>
        <w:t xml:space="preserve"> EUR</w:t>
      </w:r>
      <w:r w:rsidRPr="00CF16D3">
        <w:t>, a odnose se na plaće i ostale rashode zaposlenih</w:t>
      </w:r>
      <w:r w:rsidRPr="00CF16D3">
        <w:rPr>
          <w:b/>
        </w:rPr>
        <w:t xml:space="preserve"> </w:t>
      </w:r>
      <w:r>
        <w:t>(plan 202</w:t>
      </w:r>
      <w:r w:rsidR="00A06E98">
        <w:t>5</w:t>
      </w:r>
      <w:r>
        <w:t xml:space="preserve">. </w:t>
      </w:r>
      <w:r w:rsidR="00A06E98">
        <w:t>612.166,00</w:t>
      </w:r>
      <w:r>
        <w:t xml:space="preserve"> EUR) bilježe povećanje za </w:t>
      </w:r>
      <w:r w:rsidR="00A06E98">
        <w:t>23,17</w:t>
      </w:r>
      <w:r>
        <w:t xml:space="preserve">% u odnosu na prethodnu godinu. Povećanje je posljedica dijelom povećanja materijalnih prava zaposlenika, </w:t>
      </w:r>
      <w:r w:rsidR="00A06E98">
        <w:t>zapošljavanja dodatnih odgojitelja, realiziranog  zapošljavanja   odgajatelja i spremačica krajem 2025. godine.</w:t>
      </w:r>
    </w:p>
    <w:p w14:paraId="46594FD8" w14:textId="77777777" w:rsidR="00A06E98" w:rsidRDefault="00A06E98" w:rsidP="00CF16D3">
      <w:pPr>
        <w:jc w:val="both"/>
      </w:pPr>
    </w:p>
    <w:p w14:paraId="3D8DB6AD" w14:textId="2A31F054" w:rsidR="00CF16D3" w:rsidRDefault="00CF16D3" w:rsidP="00CF16D3">
      <w:pPr>
        <w:jc w:val="both"/>
      </w:pPr>
      <w:r w:rsidRPr="003E2BC4">
        <w:rPr>
          <w:b/>
        </w:rPr>
        <w:t>Materijalni rashodi</w:t>
      </w:r>
      <w:r w:rsidR="003E2BC4" w:rsidRPr="003E2BC4">
        <w:rPr>
          <w:b/>
        </w:rPr>
        <w:t xml:space="preserve"> planiraju se u iznosu od </w:t>
      </w:r>
      <w:r w:rsidR="004F12CF">
        <w:rPr>
          <w:b/>
        </w:rPr>
        <w:t>239.838,00</w:t>
      </w:r>
      <w:r w:rsidR="003E2BC4" w:rsidRPr="003E2BC4">
        <w:rPr>
          <w:b/>
        </w:rPr>
        <w:t xml:space="preserve"> EUR</w:t>
      </w:r>
      <w:r w:rsidR="003E2BC4">
        <w:t xml:space="preserve"> i odnose se na rashode za izvršavanje programskih aktivnosti i redovno poslovanje u 202</w:t>
      </w:r>
      <w:r w:rsidR="00A06E98">
        <w:t>6</w:t>
      </w:r>
      <w:r w:rsidR="003E2BC4">
        <w:t>. godini. Čine ih naknade troškova zaposlenima, rashodi za materijal i energiju, za usluge, te ostalih rashoda poslovanja.</w:t>
      </w:r>
    </w:p>
    <w:p w14:paraId="55D83064" w14:textId="62337714" w:rsidR="003E2BC4" w:rsidRDefault="003E2BC4" w:rsidP="00CF16D3">
      <w:pPr>
        <w:jc w:val="both"/>
      </w:pPr>
      <w:r>
        <w:t>U odnosu na prethodnu godinu (plan 202</w:t>
      </w:r>
      <w:r w:rsidR="00A06E98">
        <w:t>5</w:t>
      </w:r>
      <w:r>
        <w:t xml:space="preserve">. godina </w:t>
      </w:r>
      <w:r w:rsidR="00A06E98">
        <w:t>209.463,97</w:t>
      </w:r>
      <w:r>
        <w:t xml:space="preserve"> EUR) bilježe povećanje za </w:t>
      </w:r>
      <w:r w:rsidR="00614112">
        <w:t>13,55</w:t>
      </w:r>
      <w:r>
        <w:t xml:space="preserve">%, prvenstveno zbog povećanja cijena </w:t>
      </w:r>
      <w:r w:rsidR="00A770B5">
        <w:t xml:space="preserve">prehrambenih proizvoda </w:t>
      </w:r>
      <w:r>
        <w:t>i većeg broja obroka,</w:t>
      </w:r>
      <w:r w:rsidR="00A770B5">
        <w:t xml:space="preserve"> povećanja cijena sredstava za čišćenje, </w:t>
      </w:r>
      <w:r>
        <w:t xml:space="preserve"> te većih naknada troškova zaposlenika (naknade za prijevoz na posao i s posla).</w:t>
      </w:r>
    </w:p>
    <w:p w14:paraId="7C6C9EE0" w14:textId="77777777" w:rsidR="00A770B5" w:rsidRDefault="00A770B5" w:rsidP="00CF16D3">
      <w:pPr>
        <w:jc w:val="both"/>
      </w:pPr>
    </w:p>
    <w:p w14:paraId="6E180044" w14:textId="463B78EA" w:rsidR="00A770B5" w:rsidRDefault="00A770B5" w:rsidP="00CF16D3">
      <w:pPr>
        <w:jc w:val="both"/>
      </w:pPr>
      <w:r w:rsidRPr="00A40BE3">
        <w:rPr>
          <w:b/>
        </w:rPr>
        <w:lastRenderedPageBreak/>
        <w:t xml:space="preserve">Financijski rashodi planiraju se u iznosu od </w:t>
      </w:r>
      <w:r w:rsidR="00614112">
        <w:rPr>
          <w:b/>
        </w:rPr>
        <w:t>902,00</w:t>
      </w:r>
      <w:r w:rsidR="00A40BE3" w:rsidRPr="00A40BE3">
        <w:rPr>
          <w:b/>
        </w:rPr>
        <w:t xml:space="preserve"> EUR</w:t>
      </w:r>
      <w:r w:rsidR="00A40BE3">
        <w:t xml:space="preserve"> i odnose se na bankarske usluge i usluge platnog prometa, i manjim dijelom na zatezne kamate. Planirani su na razini plana prethodne </w:t>
      </w:r>
      <w:r w:rsidR="00614112">
        <w:t>godine.</w:t>
      </w:r>
    </w:p>
    <w:p w14:paraId="0FD65987" w14:textId="77777777" w:rsidR="00A40BE3" w:rsidRDefault="00A40BE3" w:rsidP="00CF16D3">
      <w:pPr>
        <w:jc w:val="both"/>
      </w:pPr>
    </w:p>
    <w:p w14:paraId="0EC62DB9" w14:textId="2726A861" w:rsidR="00A40BE3" w:rsidRDefault="00A40BE3" w:rsidP="00CF16D3">
      <w:pPr>
        <w:jc w:val="both"/>
      </w:pPr>
      <w:r w:rsidRPr="00A40BE3">
        <w:rPr>
          <w:b/>
        </w:rPr>
        <w:t xml:space="preserve">Naknade građanima i kućanstvima na temelju osiguranja i druge naknade planirani su u iznosu od </w:t>
      </w:r>
      <w:r w:rsidR="00614112">
        <w:rPr>
          <w:b/>
        </w:rPr>
        <w:t>15.000,00</w:t>
      </w:r>
      <w:r w:rsidRPr="00A40BE3">
        <w:rPr>
          <w:b/>
        </w:rPr>
        <w:t xml:space="preserve"> EUR</w:t>
      </w:r>
      <w:r>
        <w:t xml:space="preserve"> i odnose se na poklon pakete božićnog darivanja predškolske djece. Bilježe povećanje u odnosu na prethodnu godinu za </w:t>
      </w:r>
      <w:r w:rsidR="00614112">
        <w:t>36,</w:t>
      </w:r>
      <w:proofErr w:type="spellStart"/>
      <w:r w:rsidR="00614112">
        <w:t>36</w:t>
      </w:r>
      <w:proofErr w:type="spellEnd"/>
      <w:r>
        <w:t xml:space="preserve"> % zbog većeg broja djece koji je obuhvaćen programom.</w:t>
      </w:r>
    </w:p>
    <w:p w14:paraId="289FF3E6" w14:textId="77777777" w:rsidR="00A40BE3" w:rsidRDefault="00A40BE3" w:rsidP="00CF16D3">
      <w:pPr>
        <w:jc w:val="both"/>
      </w:pPr>
    </w:p>
    <w:p w14:paraId="7A39D685" w14:textId="4FE30D44" w:rsidR="00A40BE3" w:rsidRDefault="00A40BE3" w:rsidP="00CF16D3">
      <w:pPr>
        <w:jc w:val="both"/>
      </w:pPr>
      <w:r w:rsidRPr="00A40BE3">
        <w:rPr>
          <w:b/>
        </w:rPr>
        <w:t xml:space="preserve">Rashodi za nabavu </w:t>
      </w:r>
      <w:proofErr w:type="spellStart"/>
      <w:r w:rsidRPr="00A40BE3">
        <w:rPr>
          <w:b/>
        </w:rPr>
        <w:t>neproizvedene</w:t>
      </w:r>
      <w:proofErr w:type="spellEnd"/>
      <w:r w:rsidRPr="00A40BE3">
        <w:rPr>
          <w:b/>
        </w:rPr>
        <w:t xml:space="preserve"> dugotrajne imovine planirani su u iznosu od </w:t>
      </w:r>
      <w:r w:rsidR="004F12CF">
        <w:rPr>
          <w:b/>
        </w:rPr>
        <w:t>15</w:t>
      </w:r>
      <w:r w:rsidRPr="00A40BE3">
        <w:rPr>
          <w:b/>
        </w:rPr>
        <w:t>.000,00 EUR</w:t>
      </w:r>
      <w:r>
        <w:t xml:space="preserve"> i odnose se na nabavu uredske opreme i namještaja.</w:t>
      </w:r>
    </w:p>
    <w:p w14:paraId="4B8BFBFC" w14:textId="002C8B43" w:rsidR="00A40BE3" w:rsidRDefault="00F4616F" w:rsidP="00F4616F">
      <w:pPr>
        <w:jc w:val="both"/>
      </w:pPr>
      <w:r>
        <w:t xml:space="preserve">       </w:t>
      </w:r>
    </w:p>
    <w:p w14:paraId="544ECBA3" w14:textId="66E53B56" w:rsidR="00A40BE3" w:rsidRPr="002B2013" w:rsidRDefault="002B2013" w:rsidP="002B2013">
      <w:pPr>
        <w:pStyle w:val="Odlomakpopisa"/>
        <w:ind w:left="1004"/>
        <w:jc w:val="both"/>
        <w:rPr>
          <w:b/>
        </w:rPr>
      </w:pPr>
      <w:r w:rsidRPr="002B2013">
        <w:rPr>
          <w:b/>
        </w:rPr>
        <w:t>1.2.2.</w:t>
      </w:r>
      <w:r w:rsidR="00A40BE3" w:rsidRPr="002B2013">
        <w:rPr>
          <w:b/>
        </w:rPr>
        <w:t xml:space="preserve">RASHODI </w:t>
      </w:r>
      <w:r w:rsidR="0030423E">
        <w:rPr>
          <w:b/>
        </w:rPr>
        <w:t>PREMA</w:t>
      </w:r>
      <w:r w:rsidR="00A40BE3" w:rsidRPr="002B2013">
        <w:rPr>
          <w:b/>
        </w:rPr>
        <w:t xml:space="preserve"> IZVORIMA FINANCIRANJA</w:t>
      </w:r>
    </w:p>
    <w:p w14:paraId="70D5D98F" w14:textId="77777777" w:rsidR="00A40BE3" w:rsidRDefault="00A40BE3" w:rsidP="00F4616F">
      <w:pPr>
        <w:jc w:val="both"/>
      </w:pPr>
    </w:p>
    <w:p w14:paraId="7B7CC98E" w14:textId="37F9CF7E" w:rsidR="00F4616F" w:rsidRDefault="00A40BE3" w:rsidP="00F4616F">
      <w:pPr>
        <w:jc w:val="both"/>
      </w:pPr>
      <w:r>
        <w:t>Izvore financiranja čine skupine prihoda i primitaka iz kojih se podmiruju rashodi i izdaci određene vrste i utvrđene namjene. Klasifikacija izvora financiranja osigurava praćenje korištenja sredstava proračuna dobivenih temeljem naplate različite vrste prihoda. Za svaki od prihoda određeno je uz koji se izvor financiranja veže, a rashodi se izvršavaju s obzirom na plan i ostvarenje prihoda prema izvorima.</w:t>
      </w:r>
    </w:p>
    <w:p w14:paraId="1A728F8D" w14:textId="5D916F36" w:rsidR="00A40BE3" w:rsidRDefault="00A40BE3" w:rsidP="00F4616F">
      <w:pPr>
        <w:jc w:val="both"/>
      </w:pPr>
      <w:r>
        <w:t>Osnovni izvori financiranja jesu: opći prihod i pr</w:t>
      </w:r>
      <w:r w:rsidR="00EB6297">
        <w:t>i</w:t>
      </w:r>
      <w:r>
        <w:t xml:space="preserve">mici, prihodi za posebne namjene, pomoći, </w:t>
      </w:r>
      <w:r w:rsidR="00EB6297">
        <w:t xml:space="preserve">vlastiti prihodi – prihodi od prodaje proizvoda i robe te pruženih usluga i </w:t>
      </w:r>
      <w:r>
        <w:t>donacije</w:t>
      </w:r>
      <w:r w:rsidR="00EB6297">
        <w:t>.</w:t>
      </w:r>
    </w:p>
    <w:p w14:paraId="7D4D594C" w14:textId="0B66C1FC" w:rsidR="005E6B7E" w:rsidRDefault="002B2013" w:rsidP="00F4616F">
      <w:pPr>
        <w:jc w:val="both"/>
      </w:pPr>
      <w:r>
        <w:t xml:space="preserve">           Pregled prihoda i rashoda prema izvorima financiranja:</w:t>
      </w:r>
    </w:p>
    <w:p w14:paraId="76DB3F75" w14:textId="77777777" w:rsidR="004008AF" w:rsidRDefault="004008AF" w:rsidP="002B2013">
      <w:pPr>
        <w:jc w:val="both"/>
        <w:rPr>
          <w:b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52"/>
        <w:gridCol w:w="1134"/>
        <w:gridCol w:w="850"/>
        <w:gridCol w:w="2552"/>
        <w:gridCol w:w="1275"/>
      </w:tblGrid>
      <w:tr w:rsidR="004008AF" w:rsidRPr="004008AF" w14:paraId="51835B32" w14:textId="77777777" w:rsidTr="004008AF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42A4B425" w14:textId="77777777" w:rsidR="004008AF" w:rsidRPr="004008AF" w:rsidRDefault="004008AF" w:rsidP="004008AF">
            <w:pPr>
              <w:rPr>
                <w:color w:val="000000"/>
                <w:sz w:val="14"/>
                <w:szCs w:val="14"/>
              </w:rPr>
            </w:pPr>
            <w:r w:rsidRPr="004008AF">
              <w:rPr>
                <w:bCs/>
                <w:color w:val="000000"/>
                <w:sz w:val="14"/>
                <w:szCs w:val="14"/>
              </w:rPr>
              <w:t>Izvor/ Broj konta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439FC23D" w14:textId="77777777" w:rsidR="004008AF" w:rsidRPr="004008AF" w:rsidRDefault="004008AF" w:rsidP="004008AF">
            <w:pPr>
              <w:jc w:val="center"/>
              <w:rPr>
                <w:color w:val="000000"/>
                <w:sz w:val="14"/>
                <w:szCs w:val="14"/>
              </w:rPr>
            </w:pPr>
            <w:r w:rsidRPr="004008AF">
              <w:rPr>
                <w:bCs/>
                <w:color w:val="000000"/>
                <w:sz w:val="14"/>
                <w:szCs w:val="14"/>
              </w:rPr>
              <w:t>VRSTA PRIHODA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62EB6CFC" w14:textId="77777777" w:rsidR="004008AF" w:rsidRPr="004008AF" w:rsidRDefault="004008AF" w:rsidP="004008AF">
            <w:pPr>
              <w:jc w:val="center"/>
              <w:rPr>
                <w:color w:val="000000"/>
                <w:sz w:val="14"/>
                <w:szCs w:val="14"/>
              </w:rPr>
            </w:pPr>
            <w:r w:rsidRPr="004008AF">
              <w:rPr>
                <w:bCs/>
                <w:color w:val="000000"/>
                <w:sz w:val="14"/>
                <w:szCs w:val="14"/>
              </w:rPr>
              <w:t>PRIHODI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7CC0DCAE" w14:textId="77777777" w:rsidR="004008AF" w:rsidRPr="004008AF" w:rsidRDefault="004008AF" w:rsidP="004008AF">
            <w:pPr>
              <w:rPr>
                <w:color w:val="000000"/>
                <w:sz w:val="14"/>
                <w:szCs w:val="14"/>
              </w:rPr>
            </w:pPr>
            <w:r w:rsidRPr="004008AF">
              <w:rPr>
                <w:bCs/>
                <w:color w:val="000000"/>
                <w:sz w:val="14"/>
                <w:szCs w:val="14"/>
              </w:rPr>
              <w:t>Izvor/ Broj konta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0DDEF6F3" w14:textId="77777777" w:rsidR="004008AF" w:rsidRPr="004008AF" w:rsidRDefault="004008AF" w:rsidP="004008AF">
            <w:pPr>
              <w:jc w:val="center"/>
              <w:rPr>
                <w:color w:val="000000"/>
                <w:sz w:val="14"/>
                <w:szCs w:val="14"/>
              </w:rPr>
            </w:pPr>
            <w:r w:rsidRPr="004008AF">
              <w:rPr>
                <w:bCs/>
                <w:color w:val="000000"/>
                <w:sz w:val="14"/>
                <w:szCs w:val="14"/>
              </w:rPr>
              <w:t>VRSTA RASHODA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3DB485F2" w14:textId="77777777" w:rsidR="004008AF" w:rsidRPr="004008AF" w:rsidRDefault="004008AF" w:rsidP="004008AF">
            <w:pPr>
              <w:jc w:val="center"/>
              <w:rPr>
                <w:color w:val="000000"/>
                <w:sz w:val="14"/>
                <w:szCs w:val="14"/>
              </w:rPr>
            </w:pPr>
            <w:r w:rsidRPr="004008AF">
              <w:rPr>
                <w:bCs/>
                <w:color w:val="000000"/>
                <w:sz w:val="14"/>
                <w:szCs w:val="14"/>
              </w:rPr>
              <w:t>RASHODI</w:t>
            </w:r>
          </w:p>
        </w:tc>
      </w:tr>
      <w:tr w:rsidR="004008AF" w:rsidRPr="004008AF" w14:paraId="514B0319" w14:textId="77777777" w:rsidTr="004008AF">
        <w:trPr>
          <w:trHeight w:val="42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374E758A" w14:textId="77777777" w:rsidR="004008AF" w:rsidRPr="004008AF" w:rsidRDefault="004008AF" w:rsidP="004008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UKUPNO PRIHODI I PRIMICI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580009F2" w14:textId="717EFB15" w:rsidR="004008AF" w:rsidRPr="004008AF" w:rsidRDefault="004F12C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1.024.736,00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148A6873" w14:textId="77777777" w:rsidR="004008AF" w:rsidRPr="004008AF" w:rsidRDefault="004008AF" w:rsidP="004008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UKUPNO 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center"/>
            <w:hideMark/>
          </w:tcPr>
          <w:p w14:paraId="1CD5CDF5" w14:textId="14FD5212" w:rsidR="004008AF" w:rsidRPr="004008AF" w:rsidRDefault="004F12C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1.024.736,00</w:t>
            </w:r>
          </w:p>
        </w:tc>
      </w:tr>
      <w:tr w:rsidR="004008AF" w:rsidRPr="004008AF" w14:paraId="4D9ED90B" w14:textId="77777777" w:rsidTr="004008AF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5C2C0C8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6A854E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 xml:space="preserve">OPĆI PRIHODI  I PRIMICI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088FA92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803.760,00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20188D5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EB2C65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 xml:space="preserve">OPĆI PRIHODI  I PRIMICI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C12F071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803.760,00</w:t>
            </w:r>
          </w:p>
        </w:tc>
      </w:tr>
      <w:tr w:rsidR="004008AF" w:rsidRPr="004008AF" w14:paraId="1FC2DFCB" w14:textId="77777777" w:rsidTr="004008AF">
        <w:trPr>
          <w:trHeight w:val="21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6B76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805C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Prihodi iz nadležnog proračuna Općina Marčana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11E0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803.760,00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103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BCD8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94DF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803.760,00</w:t>
            </w:r>
          </w:p>
        </w:tc>
      </w:tr>
      <w:tr w:rsidR="004008AF" w:rsidRPr="004008AF" w14:paraId="4E1D036D" w14:textId="77777777" w:rsidTr="004008AF">
        <w:trPr>
          <w:trHeight w:val="1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BBE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C5F5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08BE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877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0618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B0E5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</w:tr>
      <w:tr w:rsidR="004008AF" w:rsidRPr="004008AF" w14:paraId="2D611649" w14:textId="77777777" w:rsidTr="004008AF">
        <w:trPr>
          <w:trHeight w:val="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5C51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6299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2E3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9700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87E1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 xml:space="preserve">Naknade građanima i kućanstvima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BB5F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</w:tr>
      <w:tr w:rsidR="004008AF" w:rsidRPr="004008AF" w14:paraId="4ADD18A2" w14:textId="77777777" w:rsidTr="004008A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0A0C238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478DB3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E13DE12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3B6045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E925BD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E5981FF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</w:tr>
      <w:tr w:rsidR="004008AF" w:rsidRPr="004008AF" w14:paraId="50B50225" w14:textId="77777777" w:rsidTr="004008AF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E894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348E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0DAB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2A0B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C86E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51C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32.000,00</w:t>
            </w:r>
          </w:p>
        </w:tc>
      </w:tr>
      <w:tr w:rsidR="004008AF" w:rsidRPr="004008AF" w14:paraId="506D39CD" w14:textId="77777777" w:rsidTr="004008AF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203083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4.4.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CF20116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206742" w14:textId="5DFF4756" w:rsidR="004008AF" w:rsidRPr="004008AF" w:rsidRDefault="004F12C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52626A6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4.4.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3A54F5A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7E1E725" w14:textId="21DF2E11" w:rsidR="004008AF" w:rsidRPr="004008AF" w:rsidRDefault="004F12C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125.000,00</w:t>
            </w:r>
          </w:p>
        </w:tc>
      </w:tr>
      <w:tr w:rsidR="004008AF" w:rsidRPr="004008AF" w14:paraId="5298A024" w14:textId="77777777" w:rsidTr="004008AF">
        <w:trPr>
          <w:trHeight w:val="21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52A1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A635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102C" w14:textId="7E8E0C7A" w:rsidR="004008AF" w:rsidRPr="004008AF" w:rsidRDefault="004F12CF" w:rsidP="004008A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6EC7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BFCE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10E3" w14:textId="208A674B" w:rsidR="004008AF" w:rsidRPr="004008AF" w:rsidRDefault="004F12CF" w:rsidP="004008A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</w:tr>
      <w:tr w:rsidR="004008AF" w:rsidRPr="004008AF" w14:paraId="78ADE156" w14:textId="77777777" w:rsidTr="004008AF">
        <w:trPr>
          <w:trHeight w:val="1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7073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D0C9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5CCE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FDA3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5E6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90AC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</w:tr>
      <w:tr w:rsidR="004008AF" w:rsidRPr="004008AF" w14:paraId="3CB2584C" w14:textId="77777777" w:rsidTr="004008AF">
        <w:trPr>
          <w:trHeight w:val="2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8BB1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CB0F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DC68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7971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C10A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6012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</w:p>
        </w:tc>
      </w:tr>
      <w:tr w:rsidR="004008AF" w:rsidRPr="004008AF" w14:paraId="091BF8FA" w14:textId="77777777" w:rsidTr="004008AF">
        <w:trPr>
          <w:trHeight w:val="1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0F23992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7976757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TEKUĆE POMOĆI DRŽAVNI PRORAČUN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6642B27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D859FF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6017BE2" w14:textId="059277E3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TEKUĆE POMOĆI DRŽAVNI PRORAČUN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1FA4453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6.500,00</w:t>
            </w:r>
          </w:p>
        </w:tc>
      </w:tr>
      <w:tr w:rsidR="004008AF" w:rsidRPr="004008AF" w14:paraId="44832365" w14:textId="77777777" w:rsidTr="004008AF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339D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C8A1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3FA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7F58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1E6D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EBB3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6.500,00</w:t>
            </w:r>
          </w:p>
        </w:tc>
      </w:tr>
      <w:tr w:rsidR="004008AF" w:rsidRPr="004008AF" w14:paraId="72A8829F" w14:textId="77777777" w:rsidTr="004008A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F1ACC9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5.1.9.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37E85B7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POMOĆI FISKALNA ODRŽIVOST DJEČJIH VRTIĆA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7DCB07F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40.236,00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6BCB02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5.1.9.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A57E185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POMOĆI FISKALNA ODRŽIVOST DJEČJIH VRTIĆA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738455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40.236,00</w:t>
            </w:r>
          </w:p>
        </w:tc>
      </w:tr>
      <w:tr w:rsidR="004008AF" w:rsidRPr="004008AF" w14:paraId="7EC1E89D" w14:textId="77777777" w:rsidTr="004008AF">
        <w:trPr>
          <w:trHeight w:val="3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147C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A34D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9B09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40.236,00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EDA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E7DC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B246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40.236,00</w:t>
            </w:r>
          </w:p>
        </w:tc>
      </w:tr>
      <w:tr w:rsidR="004008AF" w:rsidRPr="004008AF" w14:paraId="25A071CB" w14:textId="77777777" w:rsidTr="004008AF">
        <w:trPr>
          <w:trHeight w:val="3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005D049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5.4.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146719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 xml:space="preserve">TEKUĆA POMOĆI IZ PRORAČUNA </w:t>
            </w:r>
            <w:proofErr w:type="spellStart"/>
            <w:r w:rsidRPr="004008AF">
              <w:rPr>
                <w:b/>
                <w:bCs/>
                <w:color w:val="000000"/>
                <w:sz w:val="16"/>
                <w:szCs w:val="16"/>
              </w:rPr>
              <w:t>JLP</w:t>
            </w:r>
            <w:proofErr w:type="spellEnd"/>
            <w:r w:rsidRPr="004008AF">
              <w:rPr>
                <w:b/>
                <w:bCs/>
                <w:color w:val="000000"/>
                <w:sz w:val="16"/>
                <w:szCs w:val="16"/>
              </w:rPr>
              <w:t>(R)S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BC3F72E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16.840,00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7EE9C64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5.4.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7F28BC1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 xml:space="preserve">TEKUĆA POMOĆI IZ PRORAČUNA </w:t>
            </w:r>
            <w:proofErr w:type="spellStart"/>
            <w:r w:rsidRPr="004008AF">
              <w:rPr>
                <w:b/>
                <w:bCs/>
                <w:color w:val="000000"/>
                <w:sz w:val="16"/>
                <w:szCs w:val="16"/>
              </w:rPr>
              <w:t>JLP</w:t>
            </w:r>
            <w:proofErr w:type="spellEnd"/>
            <w:r w:rsidRPr="004008AF">
              <w:rPr>
                <w:b/>
                <w:bCs/>
                <w:color w:val="000000"/>
                <w:sz w:val="16"/>
                <w:szCs w:val="16"/>
              </w:rPr>
              <w:t>(R)S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EE86CBE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16.840,00</w:t>
            </w:r>
          </w:p>
        </w:tc>
      </w:tr>
      <w:tr w:rsidR="004008AF" w:rsidRPr="004008AF" w14:paraId="0BF00260" w14:textId="77777777" w:rsidTr="004008AF">
        <w:trPr>
          <w:trHeight w:val="2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3823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63D1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1F3F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16.840,00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70F3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1BE8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FE7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16.840,00</w:t>
            </w:r>
          </w:p>
        </w:tc>
      </w:tr>
      <w:tr w:rsidR="004008AF" w:rsidRPr="004008AF" w14:paraId="5AD757A3" w14:textId="77777777" w:rsidTr="004008A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97CBDC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7746621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77EC41A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35D130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CA72409" w14:textId="77777777" w:rsidR="004008AF" w:rsidRPr="004008AF" w:rsidRDefault="004008AF" w:rsidP="004008A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31E4204" w14:textId="77777777" w:rsidR="004008AF" w:rsidRPr="004008AF" w:rsidRDefault="004008AF" w:rsidP="004008A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008AF">
              <w:rPr>
                <w:b/>
                <w:bCs/>
                <w:color w:val="000000"/>
                <w:sz w:val="16"/>
                <w:szCs w:val="16"/>
              </w:rPr>
              <w:t>400,00</w:t>
            </w:r>
          </w:p>
        </w:tc>
      </w:tr>
      <w:tr w:rsidR="004008AF" w:rsidRPr="004008AF" w14:paraId="342412C8" w14:textId="77777777" w:rsidTr="004008AF">
        <w:trPr>
          <w:trHeight w:val="4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ED4C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315C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6B77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944A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F7A" w14:textId="77777777" w:rsidR="004008AF" w:rsidRPr="004008AF" w:rsidRDefault="004008AF" w:rsidP="004008AF">
            <w:pPr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B7EF" w14:textId="77777777" w:rsidR="004008AF" w:rsidRPr="004008AF" w:rsidRDefault="004008AF" w:rsidP="004008AF">
            <w:pPr>
              <w:jc w:val="right"/>
              <w:rPr>
                <w:color w:val="000000"/>
                <w:sz w:val="16"/>
                <w:szCs w:val="16"/>
              </w:rPr>
            </w:pPr>
            <w:r w:rsidRPr="004008AF">
              <w:rPr>
                <w:color w:val="000000"/>
                <w:sz w:val="16"/>
                <w:szCs w:val="16"/>
              </w:rPr>
              <w:t>400,00</w:t>
            </w:r>
          </w:p>
        </w:tc>
      </w:tr>
    </w:tbl>
    <w:p w14:paraId="07E4B44C" w14:textId="1439FC02" w:rsidR="002B2013" w:rsidRPr="002B2013" w:rsidRDefault="002B2013" w:rsidP="002B2013">
      <w:pPr>
        <w:jc w:val="both"/>
        <w:rPr>
          <w:b/>
          <w:u w:val="single"/>
        </w:rPr>
      </w:pPr>
      <w:r w:rsidRPr="002B2013">
        <w:rPr>
          <w:b/>
        </w:rPr>
        <w:lastRenderedPageBreak/>
        <w:t>1.2.3.RASHODI P</w:t>
      </w:r>
      <w:r w:rsidR="0030423E">
        <w:rPr>
          <w:b/>
        </w:rPr>
        <w:t>REMA</w:t>
      </w:r>
      <w:r w:rsidRPr="002B2013">
        <w:rPr>
          <w:b/>
        </w:rPr>
        <w:t xml:space="preserve"> </w:t>
      </w:r>
      <w:r w:rsidR="0030423E">
        <w:rPr>
          <w:b/>
        </w:rPr>
        <w:t>FUNKCIJSKOJ KLASIFIKACIJI</w:t>
      </w:r>
    </w:p>
    <w:p w14:paraId="6268A4B8" w14:textId="77777777" w:rsidR="002B2013" w:rsidRDefault="002B2013" w:rsidP="002B2013">
      <w:pPr>
        <w:tabs>
          <w:tab w:val="left" w:pos="2517"/>
        </w:tabs>
        <w:jc w:val="both"/>
        <w:rPr>
          <w:b/>
          <w:sz w:val="18"/>
          <w:szCs w:val="18"/>
        </w:rPr>
      </w:pPr>
    </w:p>
    <w:p w14:paraId="7283910F" w14:textId="6906F2E6" w:rsidR="00F4616F" w:rsidRPr="002B2013" w:rsidRDefault="002B2013" w:rsidP="002B2013">
      <w:pPr>
        <w:ind w:firstLine="348"/>
        <w:jc w:val="both"/>
      </w:pPr>
      <w:r w:rsidRPr="002B2013">
        <w:t>Funkcijska</w:t>
      </w:r>
      <w:r w:rsidRPr="002B2013">
        <w:tab/>
        <w:t xml:space="preserve"> klasifikacija pokazuje aktivnosti proračunskog korisnika organizirane i razvrstane prema ulaganjima sredstava u pojedinu djelatnost. U slučaju dječjeg vrtića </w:t>
      </w:r>
      <w:r w:rsidR="00D13BDF">
        <w:t xml:space="preserve"> </w:t>
      </w:r>
      <w:r w:rsidRPr="002B2013">
        <w:t xml:space="preserve"> rashodi </w:t>
      </w:r>
      <w:r w:rsidR="00D13BDF">
        <w:t xml:space="preserve">u iznosu od </w:t>
      </w:r>
      <w:r w:rsidR="004F12CF">
        <w:t>992.736,00</w:t>
      </w:r>
      <w:r w:rsidR="00D13BDF">
        <w:t xml:space="preserve"> EUR  </w:t>
      </w:r>
      <w:r w:rsidRPr="002B2013">
        <w:t xml:space="preserve">odnose na djelatnost predškolskog </w:t>
      </w:r>
      <w:r>
        <w:t>obrazovanja</w:t>
      </w:r>
      <w:r w:rsidR="00D13BDF">
        <w:t xml:space="preserve">, dok je na dodatne usluge u obrazovanju planirano </w:t>
      </w:r>
      <w:r w:rsidR="004008AF">
        <w:t>32.000,00</w:t>
      </w:r>
      <w:r w:rsidR="00D13BDF">
        <w:t xml:space="preserve"> EUR, koje se odnosi na uslugu pripreme  i dostave obroka.</w:t>
      </w:r>
    </w:p>
    <w:p w14:paraId="2F9CFBB1" w14:textId="77777777" w:rsidR="002B2013" w:rsidRPr="0030423E" w:rsidRDefault="002B2013" w:rsidP="0030423E">
      <w:pPr>
        <w:jc w:val="both"/>
        <w:rPr>
          <w:b/>
        </w:rPr>
      </w:pPr>
    </w:p>
    <w:p w14:paraId="58C67C93" w14:textId="0B7C205E" w:rsidR="002B2013" w:rsidRDefault="0030423E" w:rsidP="0030423E">
      <w:pPr>
        <w:jc w:val="both"/>
        <w:rPr>
          <w:b/>
        </w:rPr>
      </w:pPr>
      <w:r w:rsidRPr="0030423E">
        <w:rPr>
          <w:b/>
        </w:rPr>
        <w:t xml:space="preserve">     </w:t>
      </w:r>
      <w:r>
        <w:rPr>
          <w:b/>
        </w:rPr>
        <w:t xml:space="preserve">     </w:t>
      </w:r>
      <w:r w:rsidRPr="0030423E">
        <w:rPr>
          <w:b/>
        </w:rPr>
        <w:t xml:space="preserve"> 1.2.4.PRIJENOS SREDSTAVA IZ PRETHODNE GODINE</w:t>
      </w:r>
    </w:p>
    <w:p w14:paraId="45BA6BA9" w14:textId="0E826EAC" w:rsidR="0030423E" w:rsidRPr="0030423E" w:rsidRDefault="0030423E" w:rsidP="0030423E">
      <w:pPr>
        <w:jc w:val="both"/>
      </w:pPr>
      <w:r w:rsidRPr="0030423E">
        <w:t xml:space="preserve">      Dječji vrtić Vrtuljak Marčana ne planira</w:t>
      </w:r>
      <w:r>
        <w:t xml:space="preserve"> iz 202</w:t>
      </w:r>
      <w:r w:rsidR="004008AF">
        <w:t>5</w:t>
      </w:r>
      <w:r>
        <w:t>. godine prijenos viška / manjka prihoda   u 202</w:t>
      </w:r>
      <w:r w:rsidR="00D13BDF">
        <w:t>5</w:t>
      </w:r>
      <w:r>
        <w:t>. godinu  Višak prihoda prenijet iz 202</w:t>
      </w:r>
      <w:r w:rsidR="004008AF">
        <w:t>4</w:t>
      </w:r>
      <w:r>
        <w:t xml:space="preserve">.godine u iznosu od </w:t>
      </w:r>
      <w:r w:rsidR="004008AF">
        <w:t>140,97</w:t>
      </w:r>
      <w:r>
        <w:t xml:space="preserve"> EUR planira se u cijelosti utrošiti u 202</w:t>
      </w:r>
      <w:r w:rsidR="004008AF">
        <w:t>5</w:t>
      </w:r>
      <w:r>
        <w:t>. godini.</w:t>
      </w:r>
    </w:p>
    <w:p w14:paraId="51A5F51C" w14:textId="77777777" w:rsidR="002B2013" w:rsidRPr="0030423E" w:rsidRDefault="002B2013" w:rsidP="002B2013">
      <w:pPr>
        <w:ind w:firstLine="348"/>
        <w:jc w:val="both"/>
        <w:rPr>
          <w:sz w:val="18"/>
          <w:szCs w:val="18"/>
        </w:rPr>
      </w:pPr>
    </w:p>
    <w:p w14:paraId="33F264C1" w14:textId="00ED4404" w:rsidR="0030423E" w:rsidRDefault="0030423E" w:rsidP="0030423E">
      <w:pPr>
        <w:pStyle w:val="Odlomakpopisa"/>
        <w:numPr>
          <w:ilvl w:val="0"/>
          <w:numId w:val="5"/>
        </w:numPr>
        <w:jc w:val="both"/>
        <w:rPr>
          <w:b/>
        </w:rPr>
      </w:pPr>
      <w:r w:rsidRPr="0030423E">
        <w:rPr>
          <w:b/>
        </w:rPr>
        <w:t>OBRAZLOŽENJE</w:t>
      </w:r>
      <w:r w:rsidRPr="0030423E">
        <w:t xml:space="preserve"> </w:t>
      </w:r>
      <w:r w:rsidRPr="0030423E">
        <w:rPr>
          <w:b/>
        </w:rPr>
        <w:t>POSEBNOG DIJELA FINANCIJSKOG PLANA</w:t>
      </w:r>
    </w:p>
    <w:p w14:paraId="7AE30DFF" w14:textId="77777777" w:rsidR="00711C7B" w:rsidRDefault="00285A28" w:rsidP="00285A28">
      <w:pPr>
        <w:pStyle w:val="Odlomakpopisa"/>
        <w:ind w:left="393"/>
        <w:jc w:val="both"/>
        <w:rPr>
          <w:b/>
        </w:rPr>
      </w:pPr>
      <w:r>
        <w:rPr>
          <w:b/>
        </w:rPr>
        <w:t xml:space="preserve">Program 1000 Redovna djelatnost dječjeg vrtića </w:t>
      </w:r>
    </w:p>
    <w:p w14:paraId="63798194" w14:textId="77777777" w:rsidR="00711C7B" w:rsidRDefault="00711C7B" w:rsidP="00285A28">
      <w:pPr>
        <w:pStyle w:val="Odlomakpopisa"/>
        <w:ind w:left="393"/>
        <w:jc w:val="both"/>
        <w:rPr>
          <w:b/>
        </w:rPr>
      </w:pPr>
    </w:p>
    <w:p w14:paraId="76804F62" w14:textId="476CFEAE" w:rsidR="00285A28" w:rsidRPr="0030423E" w:rsidRDefault="00711C7B" w:rsidP="00285A28">
      <w:pPr>
        <w:pStyle w:val="Odlomakpopisa"/>
        <w:ind w:left="393"/>
        <w:jc w:val="both"/>
        <w:rPr>
          <w:b/>
        </w:rPr>
      </w:pPr>
      <w:r>
        <w:rPr>
          <w:b/>
        </w:rPr>
        <w:t>2.1.</w:t>
      </w:r>
      <w:r w:rsidR="00285A28">
        <w:rPr>
          <w:b/>
        </w:rPr>
        <w:t>Aktivnost A100001 Odgojno i administrativno tehničko osoblje (redovni 6 satni i 10 satni program)</w:t>
      </w:r>
    </w:p>
    <w:p w14:paraId="7990C489" w14:textId="77777777" w:rsidR="0030423E" w:rsidRDefault="0030423E" w:rsidP="0030423E">
      <w:pPr>
        <w:jc w:val="both"/>
        <w:rPr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93"/>
        <w:gridCol w:w="1436"/>
        <w:gridCol w:w="1247"/>
        <w:gridCol w:w="1138"/>
        <w:gridCol w:w="1162"/>
        <w:gridCol w:w="981"/>
        <w:gridCol w:w="964"/>
        <w:gridCol w:w="1165"/>
      </w:tblGrid>
      <w:tr w:rsidR="00D107A3" w14:paraId="64C76149" w14:textId="0D136EFC" w:rsidTr="00D107A3">
        <w:tc>
          <w:tcPr>
            <w:tcW w:w="1193" w:type="dxa"/>
            <w:vMerge w:val="restart"/>
          </w:tcPr>
          <w:p w14:paraId="148A7834" w14:textId="06DA7C2C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 programa</w:t>
            </w:r>
          </w:p>
        </w:tc>
        <w:tc>
          <w:tcPr>
            <w:tcW w:w="1436" w:type="dxa"/>
            <w:vMerge w:val="restart"/>
          </w:tcPr>
          <w:p w14:paraId="1F3225E1" w14:textId="73A68ED7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Način realizacije programa</w:t>
            </w:r>
          </w:p>
        </w:tc>
        <w:tc>
          <w:tcPr>
            <w:tcW w:w="1247" w:type="dxa"/>
            <w:vMerge w:val="restart"/>
          </w:tcPr>
          <w:p w14:paraId="61E3EB0C" w14:textId="045BA55C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Korisnici usluge</w:t>
            </w:r>
          </w:p>
        </w:tc>
        <w:tc>
          <w:tcPr>
            <w:tcW w:w="1138" w:type="dxa"/>
            <w:vMerge w:val="restart"/>
          </w:tcPr>
          <w:p w14:paraId="7FBD220B" w14:textId="5313910A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Pokazatelj uspješnosti</w:t>
            </w:r>
          </w:p>
        </w:tc>
        <w:tc>
          <w:tcPr>
            <w:tcW w:w="1162" w:type="dxa"/>
          </w:tcPr>
          <w:p w14:paraId="15CFF569" w14:textId="5038E233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Sadašnja vrijednost</w:t>
            </w:r>
          </w:p>
        </w:tc>
        <w:tc>
          <w:tcPr>
            <w:tcW w:w="3110" w:type="dxa"/>
            <w:gridSpan w:val="3"/>
          </w:tcPr>
          <w:p w14:paraId="3D9562C2" w14:textId="413C908A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Ciljana vrijednost</w:t>
            </w:r>
          </w:p>
        </w:tc>
      </w:tr>
      <w:tr w:rsidR="00D107A3" w14:paraId="7695EEE9" w14:textId="26FA8292" w:rsidTr="00D107A3">
        <w:tc>
          <w:tcPr>
            <w:tcW w:w="1193" w:type="dxa"/>
            <w:vMerge/>
          </w:tcPr>
          <w:p w14:paraId="4FEC2867" w14:textId="77777777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vMerge/>
          </w:tcPr>
          <w:p w14:paraId="31D6CD10" w14:textId="77777777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14:paraId="1885A9E5" w14:textId="77777777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14:paraId="5AD369D1" w14:textId="77777777" w:rsidR="00D107A3" w:rsidRPr="0030423E" w:rsidRDefault="00D107A3" w:rsidP="00285A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7B8F5688" w14:textId="71948CF5" w:rsidR="00D107A3" w:rsidRPr="0030423E" w:rsidRDefault="00D107A3" w:rsidP="004008AF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981" w:type="dxa"/>
          </w:tcPr>
          <w:p w14:paraId="44F796EB" w14:textId="274CAC75" w:rsidR="00D107A3" w:rsidRPr="0030423E" w:rsidRDefault="00D107A3" w:rsidP="004008AF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964" w:type="dxa"/>
          </w:tcPr>
          <w:p w14:paraId="6965846B" w14:textId="3FFBBD5E" w:rsidR="00D107A3" w:rsidRPr="0030423E" w:rsidRDefault="00D107A3" w:rsidP="004008AF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1165" w:type="dxa"/>
          </w:tcPr>
          <w:p w14:paraId="736FE990" w14:textId="48B78A71" w:rsidR="00D107A3" w:rsidRPr="0030423E" w:rsidRDefault="00D107A3" w:rsidP="0040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</w:t>
            </w:r>
          </w:p>
        </w:tc>
      </w:tr>
      <w:tr w:rsidR="00D107A3" w14:paraId="26082804" w14:textId="276020F1" w:rsidTr="00D107A3">
        <w:tc>
          <w:tcPr>
            <w:tcW w:w="1193" w:type="dxa"/>
          </w:tcPr>
          <w:p w14:paraId="70FB4C04" w14:textId="2FC33EA4" w:rsidR="00D107A3" w:rsidRPr="0030423E" w:rsidRDefault="00D107A3" w:rsidP="00304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Sustavna skrb o djeci rane i predškolske dobi</w:t>
            </w:r>
          </w:p>
        </w:tc>
        <w:tc>
          <w:tcPr>
            <w:tcW w:w="1436" w:type="dxa"/>
          </w:tcPr>
          <w:p w14:paraId="73A01A87" w14:textId="79919D49" w:rsidR="00D107A3" w:rsidRPr="0030423E" w:rsidRDefault="00D107A3" w:rsidP="00304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Ostvarivanjem centraliziranih upisa i upisa tijekom cijele pedagoške godine, neposredan rad sa djecom sukladan načelima Nacionalnog kurikuluma za predškolski odgoj i obrazovanje</w:t>
            </w:r>
          </w:p>
        </w:tc>
        <w:tc>
          <w:tcPr>
            <w:tcW w:w="1247" w:type="dxa"/>
          </w:tcPr>
          <w:p w14:paraId="6026AE98" w14:textId="18F4BEBC" w:rsidR="00D107A3" w:rsidRPr="0030423E" w:rsidRDefault="00D107A3" w:rsidP="00304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Djeca u dobi od 1.godine života do prelaska u osnovno školsko obrazovanje</w:t>
            </w:r>
          </w:p>
        </w:tc>
        <w:tc>
          <w:tcPr>
            <w:tcW w:w="1138" w:type="dxa"/>
          </w:tcPr>
          <w:p w14:paraId="4704D94E" w14:textId="5FD5F2CC" w:rsidR="00D107A3" w:rsidRPr="0030423E" w:rsidRDefault="00D107A3" w:rsidP="003042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djece upisane u vrtić</w:t>
            </w:r>
          </w:p>
        </w:tc>
        <w:tc>
          <w:tcPr>
            <w:tcW w:w="1162" w:type="dxa"/>
          </w:tcPr>
          <w:p w14:paraId="2E33094B" w14:textId="2517223E" w:rsidR="00D107A3" w:rsidRPr="003236F7" w:rsidRDefault="00D107A3" w:rsidP="00285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14:paraId="76F84F0B" w14:textId="77777777" w:rsidR="00D107A3" w:rsidRPr="003236F7" w:rsidRDefault="00D107A3" w:rsidP="00285A28">
            <w:pPr>
              <w:rPr>
                <w:sz w:val="18"/>
                <w:szCs w:val="18"/>
              </w:rPr>
            </w:pPr>
          </w:p>
          <w:p w14:paraId="3012DD88" w14:textId="30AB229B" w:rsidR="00D107A3" w:rsidRPr="003236F7" w:rsidRDefault="00D107A3" w:rsidP="00285A28">
            <w:pPr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Marčana </w:t>
            </w:r>
            <w:r>
              <w:rPr>
                <w:sz w:val="18"/>
                <w:szCs w:val="18"/>
              </w:rPr>
              <w:t>108</w:t>
            </w:r>
          </w:p>
          <w:p w14:paraId="2EFD602B" w14:textId="38FC1F19" w:rsidR="00D107A3" w:rsidRPr="003236F7" w:rsidRDefault="00D107A3" w:rsidP="00285A28">
            <w:pPr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</w:t>
            </w:r>
            <w:r w:rsidRPr="003236F7">
              <w:rPr>
                <w:sz w:val="18"/>
                <w:szCs w:val="18"/>
              </w:rPr>
              <w:t xml:space="preserve"> skupin</w:t>
            </w:r>
            <w:r>
              <w:rPr>
                <w:sz w:val="18"/>
                <w:szCs w:val="18"/>
              </w:rPr>
              <w:t>a</w:t>
            </w:r>
            <w:r w:rsidRPr="003236F7">
              <w:rPr>
                <w:sz w:val="18"/>
                <w:szCs w:val="18"/>
              </w:rPr>
              <w:t>)</w:t>
            </w:r>
          </w:p>
          <w:p w14:paraId="7153D40B" w14:textId="77777777" w:rsidR="00D107A3" w:rsidRPr="003236F7" w:rsidRDefault="00D107A3" w:rsidP="00285A28">
            <w:pPr>
              <w:rPr>
                <w:sz w:val="18"/>
                <w:szCs w:val="18"/>
              </w:rPr>
            </w:pPr>
          </w:p>
          <w:p w14:paraId="37FA9645" w14:textId="51C0778D" w:rsidR="00D107A3" w:rsidRPr="003236F7" w:rsidRDefault="00D107A3" w:rsidP="00285A28">
            <w:pPr>
              <w:rPr>
                <w:sz w:val="18"/>
                <w:szCs w:val="18"/>
              </w:rPr>
            </w:pPr>
            <w:proofErr w:type="spellStart"/>
            <w:r w:rsidRPr="003236F7">
              <w:rPr>
                <w:sz w:val="18"/>
                <w:szCs w:val="18"/>
              </w:rPr>
              <w:t>Rakalj</w:t>
            </w:r>
            <w:proofErr w:type="spellEnd"/>
            <w:r w:rsidRPr="003236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</w:p>
          <w:p w14:paraId="2011683E" w14:textId="65DB9E38" w:rsidR="00D107A3" w:rsidRPr="003236F7" w:rsidRDefault="00D107A3" w:rsidP="00D107A3">
            <w:pPr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3236F7">
              <w:rPr>
                <w:sz w:val="18"/>
                <w:szCs w:val="18"/>
              </w:rPr>
              <w:t xml:space="preserve"> skupin</w:t>
            </w:r>
            <w:r>
              <w:rPr>
                <w:sz w:val="18"/>
                <w:szCs w:val="18"/>
              </w:rPr>
              <w:t>e</w:t>
            </w:r>
            <w:r w:rsidRPr="003236F7">
              <w:rPr>
                <w:sz w:val="18"/>
                <w:szCs w:val="18"/>
              </w:rPr>
              <w:t>)</w:t>
            </w:r>
          </w:p>
        </w:tc>
        <w:tc>
          <w:tcPr>
            <w:tcW w:w="981" w:type="dxa"/>
          </w:tcPr>
          <w:p w14:paraId="13EF7EE7" w14:textId="77777777" w:rsidR="00D107A3" w:rsidRPr="003236F7" w:rsidRDefault="00D107A3" w:rsidP="00D10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14:paraId="65E42E3F" w14:textId="77777777" w:rsidR="00D107A3" w:rsidRPr="003236F7" w:rsidRDefault="00D107A3" w:rsidP="00D107A3">
            <w:pPr>
              <w:rPr>
                <w:sz w:val="18"/>
                <w:szCs w:val="18"/>
              </w:rPr>
            </w:pPr>
          </w:p>
          <w:p w14:paraId="7DCF07EA" w14:textId="77777777" w:rsidR="00D107A3" w:rsidRPr="003236F7" w:rsidRDefault="00D107A3" w:rsidP="00D107A3">
            <w:pPr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Marčana </w:t>
            </w:r>
            <w:r>
              <w:rPr>
                <w:sz w:val="18"/>
                <w:szCs w:val="18"/>
              </w:rPr>
              <w:t>108</w:t>
            </w:r>
          </w:p>
          <w:p w14:paraId="0A6FA4D5" w14:textId="1A75D555" w:rsidR="00D107A3" w:rsidRPr="003236F7" w:rsidRDefault="00D107A3" w:rsidP="00D107A3">
            <w:pPr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</w:t>
            </w:r>
            <w:r w:rsidRPr="003236F7">
              <w:rPr>
                <w:sz w:val="18"/>
                <w:szCs w:val="18"/>
              </w:rPr>
              <w:t xml:space="preserve"> skupin</w:t>
            </w:r>
            <w:r>
              <w:rPr>
                <w:sz w:val="18"/>
                <w:szCs w:val="18"/>
              </w:rPr>
              <w:t>a</w:t>
            </w:r>
            <w:r w:rsidRPr="003236F7">
              <w:rPr>
                <w:sz w:val="18"/>
                <w:szCs w:val="18"/>
              </w:rPr>
              <w:t>)</w:t>
            </w:r>
          </w:p>
          <w:p w14:paraId="78132690" w14:textId="77777777" w:rsidR="00D107A3" w:rsidRPr="003236F7" w:rsidRDefault="00D107A3" w:rsidP="00D107A3">
            <w:pPr>
              <w:rPr>
                <w:sz w:val="18"/>
                <w:szCs w:val="18"/>
              </w:rPr>
            </w:pPr>
          </w:p>
          <w:p w14:paraId="11BB6271" w14:textId="77777777" w:rsidR="00D107A3" w:rsidRPr="003236F7" w:rsidRDefault="00D107A3" w:rsidP="00D107A3">
            <w:pPr>
              <w:rPr>
                <w:sz w:val="18"/>
                <w:szCs w:val="18"/>
              </w:rPr>
            </w:pPr>
            <w:proofErr w:type="spellStart"/>
            <w:r w:rsidRPr="003236F7">
              <w:rPr>
                <w:sz w:val="18"/>
                <w:szCs w:val="18"/>
              </w:rPr>
              <w:t>Rakalj</w:t>
            </w:r>
            <w:proofErr w:type="spellEnd"/>
            <w:r w:rsidRPr="003236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</w:p>
          <w:p w14:paraId="56D8E35F" w14:textId="55E75FE9" w:rsidR="00D107A3" w:rsidRPr="003236F7" w:rsidRDefault="00D107A3" w:rsidP="00D107A3">
            <w:pPr>
              <w:jc w:val="both"/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 skupine</w:t>
            </w:r>
            <w:r w:rsidRPr="003236F7">
              <w:rPr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14:paraId="4FD9CBC2" w14:textId="77777777" w:rsidR="00D107A3" w:rsidRPr="003236F7" w:rsidRDefault="00D107A3" w:rsidP="00D10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14:paraId="716AA17F" w14:textId="77777777" w:rsidR="00D107A3" w:rsidRPr="003236F7" w:rsidRDefault="00D107A3" w:rsidP="00D107A3">
            <w:pPr>
              <w:rPr>
                <w:sz w:val="18"/>
                <w:szCs w:val="18"/>
              </w:rPr>
            </w:pPr>
          </w:p>
          <w:p w14:paraId="22C2850B" w14:textId="77777777" w:rsidR="00D107A3" w:rsidRPr="003236F7" w:rsidRDefault="00D107A3" w:rsidP="00D107A3">
            <w:pPr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Marčana </w:t>
            </w:r>
            <w:r>
              <w:rPr>
                <w:sz w:val="18"/>
                <w:szCs w:val="18"/>
              </w:rPr>
              <w:t>108</w:t>
            </w:r>
          </w:p>
          <w:p w14:paraId="1B76ACDF" w14:textId="6AF99381" w:rsidR="00D107A3" w:rsidRPr="003236F7" w:rsidRDefault="00D107A3" w:rsidP="00D107A3">
            <w:pPr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</w:t>
            </w:r>
            <w:r w:rsidRPr="003236F7">
              <w:rPr>
                <w:sz w:val="18"/>
                <w:szCs w:val="18"/>
              </w:rPr>
              <w:t xml:space="preserve"> skupin</w:t>
            </w:r>
            <w:r>
              <w:rPr>
                <w:sz w:val="18"/>
                <w:szCs w:val="18"/>
              </w:rPr>
              <w:t>a</w:t>
            </w:r>
            <w:r w:rsidRPr="003236F7">
              <w:rPr>
                <w:sz w:val="18"/>
                <w:szCs w:val="18"/>
              </w:rPr>
              <w:t>)</w:t>
            </w:r>
          </w:p>
          <w:p w14:paraId="32D2B17E" w14:textId="77777777" w:rsidR="00D107A3" w:rsidRPr="003236F7" w:rsidRDefault="00D107A3" w:rsidP="00D107A3">
            <w:pPr>
              <w:rPr>
                <w:sz w:val="18"/>
                <w:szCs w:val="18"/>
              </w:rPr>
            </w:pPr>
          </w:p>
          <w:p w14:paraId="57EFF761" w14:textId="77777777" w:rsidR="00D107A3" w:rsidRPr="003236F7" w:rsidRDefault="00D107A3" w:rsidP="00D107A3">
            <w:pPr>
              <w:rPr>
                <w:sz w:val="18"/>
                <w:szCs w:val="18"/>
              </w:rPr>
            </w:pPr>
            <w:proofErr w:type="spellStart"/>
            <w:r w:rsidRPr="003236F7">
              <w:rPr>
                <w:sz w:val="18"/>
                <w:szCs w:val="18"/>
              </w:rPr>
              <w:t>Rakalj</w:t>
            </w:r>
            <w:proofErr w:type="spellEnd"/>
            <w:r w:rsidRPr="003236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</w:p>
          <w:p w14:paraId="59978CFA" w14:textId="2A24E0C2" w:rsidR="00D107A3" w:rsidRPr="003236F7" w:rsidRDefault="00D107A3" w:rsidP="00D107A3">
            <w:pPr>
              <w:jc w:val="both"/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 skupine</w:t>
            </w:r>
            <w:r w:rsidRPr="003236F7">
              <w:rPr>
                <w:sz w:val="18"/>
                <w:szCs w:val="18"/>
              </w:rPr>
              <w:t>)</w:t>
            </w:r>
          </w:p>
        </w:tc>
        <w:tc>
          <w:tcPr>
            <w:tcW w:w="1165" w:type="dxa"/>
          </w:tcPr>
          <w:p w14:paraId="599964EF" w14:textId="77777777" w:rsidR="00D107A3" w:rsidRPr="003236F7" w:rsidRDefault="00D107A3" w:rsidP="00D10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14:paraId="6CC21836" w14:textId="77777777" w:rsidR="00D107A3" w:rsidRPr="003236F7" w:rsidRDefault="00D107A3" w:rsidP="00D107A3">
            <w:pPr>
              <w:rPr>
                <w:sz w:val="18"/>
                <w:szCs w:val="18"/>
              </w:rPr>
            </w:pPr>
          </w:p>
          <w:p w14:paraId="6D27C554" w14:textId="77777777" w:rsidR="00D107A3" w:rsidRPr="003236F7" w:rsidRDefault="00D107A3" w:rsidP="00D107A3">
            <w:pPr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Marčana </w:t>
            </w:r>
            <w:r>
              <w:rPr>
                <w:sz w:val="18"/>
                <w:szCs w:val="18"/>
              </w:rPr>
              <w:t>108</w:t>
            </w:r>
          </w:p>
          <w:p w14:paraId="29CA0F25" w14:textId="77777777" w:rsidR="00D107A3" w:rsidRPr="003236F7" w:rsidRDefault="00D107A3" w:rsidP="00D107A3">
            <w:pPr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5</w:t>
            </w:r>
            <w:r w:rsidRPr="003236F7">
              <w:rPr>
                <w:sz w:val="18"/>
                <w:szCs w:val="18"/>
              </w:rPr>
              <w:t xml:space="preserve"> skupin</w:t>
            </w:r>
            <w:r>
              <w:rPr>
                <w:sz w:val="18"/>
                <w:szCs w:val="18"/>
              </w:rPr>
              <w:t>a</w:t>
            </w:r>
            <w:r w:rsidRPr="003236F7">
              <w:rPr>
                <w:sz w:val="18"/>
                <w:szCs w:val="18"/>
              </w:rPr>
              <w:t>)</w:t>
            </w:r>
          </w:p>
          <w:p w14:paraId="47B3BA02" w14:textId="77777777" w:rsidR="00D107A3" w:rsidRPr="003236F7" w:rsidRDefault="00D107A3" w:rsidP="00D107A3">
            <w:pPr>
              <w:rPr>
                <w:sz w:val="18"/>
                <w:szCs w:val="18"/>
              </w:rPr>
            </w:pPr>
          </w:p>
          <w:p w14:paraId="54F3C813" w14:textId="77777777" w:rsidR="00D107A3" w:rsidRPr="003236F7" w:rsidRDefault="00D107A3" w:rsidP="00D107A3">
            <w:pPr>
              <w:rPr>
                <w:sz w:val="18"/>
                <w:szCs w:val="18"/>
              </w:rPr>
            </w:pPr>
            <w:proofErr w:type="spellStart"/>
            <w:r w:rsidRPr="003236F7">
              <w:rPr>
                <w:sz w:val="18"/>
                <w:szCs w:val="18"/>
              </w:rPr>
              <w:t>Rakalj</w:t>
            </w:r>
            <w:proofErr w:type="spellEnd"/>
            <w:r w:rsidRPr="003236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</w:p>
          <w:p w14:paraId="2DDC791F" w14:textId="274F6994" w:rsidR="00D107A3" w:rsidRDefault="00D107A3" w:rsidP="00D107A3">
            <w:pPr>
              <w:jc w:val="center"/>
              <w:rPr>
                <w:sz w:val="18"/>
                <w:szCs w:val="18"/>
              </w:rPr>
            </w:pPr>
            <w:r w:rsidRPr="003236F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 skupine</w:t>
            </w:r>
            <w:r w:rsidRPr="003236F7">
              <w:rPr>
                <w:sz w:val="18"/>
                <w:szCs w:val="18"/>
              </w:rPr>
              <w:t>)</w:t>
            </w:r>
          </w:p>
        </w:tc>
      </w:tr>
      <w:tr w:rsidR="00D107A3" w14:paraId="089322AE" w14:textId="7E1F5D3F" w:rsidTr="00D107A3">
        <w:tc>
          <w:tcPr>
            <w:tcW w:w="9286" w:type="dxa"/>
            <w:gridSpan w:val="8"/>
          </w:tcPr>
          <w:p w14:paraId="72B7FE1E" w14:textId="6F30429E" w:rsidR="00D107A3" w:rsidRPr="0032079C" w:rsidRDefault="00D107A3" w:rsidP="0030423E">
            <w:pPr>
              <w:jc w:val="both"/>
              <w:rPr>
                <w:b/>
                <w:sz w:val="18"/>
                <w:szCs w:val="18"/>
              </w:rPr>
            </w:pPr>
            <w:r w:rsidRPr="0032079C">
              <w:rPr>
                <w:b/>
                <w:sz w:val="18"/>
                <w:szCs w:val="18"/>
              </w:rPr>
              <w:t>Ukupno potrebna sredstva za provođenje programa =</w:t>
            </w:r>
            <w:r w:rsidR="004F12CF">
              <w:rPr>
                <w:b/>
                <w:sz w:val="18"/>
                <w:szCs w:val="18"/>
              </w:rPr>
              <w:t>971.434,00</w:t>
            </w:r>
            <w:r w:rsidRPr="0032079C">
              <w:rPr>
                <w:b/>
                <w:sz w:val="18"/>
                <w:szCs w:val="18"/>
              </w:rPr>
              <w:t xml:space="preserve"> EUR </w:t>
            </w:r>
          </w:p>
          <w:p w14:paraId="179CB72B" w14:textId="68593167" w:rsidR="00D107A3" w:rsidRDefault="00D107A3" w:rsidP="0030423E">
            <w:pPr>
              <w:jc w:val="both"/>
              <w:rPr>
                <w:color w:val="000000"/>
                <w:sz w:val="16"/>
                <w:szCs w:val="16"/>
              </w:rPr>
            </w:pPr>
            <w:r w:rsidRPr="002B2013">
              <w:rPr>
                <w:color w:val="000000"/>
                <w:sz w:val="16"/>
                <w:szCs w:val="16"/>
              </w:rPr>
              <w:t>Prihodi iz nadležnog proračuna Općina Marčana</w:t>
            </w:r>
            <w:r>
              <w:rPr>
                <w:color w:val="000000"/>
                <w:sz w:val="16"/>
                <w:szCs w:val="16"/>
              </w:rPr>
              <w:t xml:space="preserve"> =</w:t>
            </w:r>
            <w:r w:rsidR="004F12CF">
              <w:rPr>
                <w:color w:val="000000"/>
                <w:sz w:val="16"/>
                <w:szCs w:val="16"/>
              </w:rPr>
              <w:t>843.996,00</w:t>
            </w:r>
            <w:r>
              <w:rPr>
                <w:color w:val="000000"/>
                <w:sz w:val="16"/>
                <w:szCs w:val="16"/>
              </w:rPr>
              <w:t xml:space="preserve"> EUR</w:t>
            </w:r>
          </w:p>
          <w:p w14:paraId="722BA03E" w14:textId="77777777" w:rsidR="00D107A3" w:rsidRDefault="00D107A3" w:rsidP="0030423E">
            <w:pPr>
              <w:jc w:val="both"/>
              <w:rPr>
                <w:color w:val="000000"/>
                <w:sz w:val="16"/>
                <w:szCs w:val="16"/>
              </w:rPr>
            </w:pPr>
            <w:r w:rsidRPr="002B2013">
              <w:rPr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  <w:r>
              <w:rPr>
                <w:color w:val="000000"/>
                <w:sz w:val="16"/>
                <w:szCs w:val="16"/>
              </w:rPr>
              <w:t xml:space="preserve"> =108.187,00 EUR</w:t>
            </w:r>
          </w:p>
          <w:p w14:paraId="0EAF7080" w14:textId="77777777" w:rsidR="00D107A3" w:rsidRDefault="00D107A3" w:rsidP="0030423E">
            <w:pPr>
              <w:jc w:val="both"/>
              <w:rPr>
                <w:sz w:val="18"/>
                <w:szCs w:val="18"/>
              </w:rPr>
            </w:pPr>
            <w:r w:rsidRPr="002B2013">
              <w:rPr>
                <w:color w:val="000000"/>
                <w:sz w:val="16"/>
                <w:szCs w:val="16"/>
              </w:rPr>
              <w:t>Pomoći iz inozemstva i od subjekata unutar općeg proračuna</w:t>
            </w:r>
            <w:r>
              <w:rPr>
                <w:color w:val="000000"/>
                <w:sz w:val="16"/>
                <w:szCs w:val="16"/>
              </w:rPr>
              <w:t xml:space="preserve"> =21.851,00 EUR</w:t>
            </w:r>
          </w:p>
          <w:p w14:paraId="14492291" w14:textId="7B7B8948" w:rsidR="00D107A3" w:rsidRPr="0032079C" w:rsidRDefault="00D107A3" w:rsidP="0030423E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donacija =400,00 EUR</w:t>
            </w:r>
          </w:p>
        </w:tc>
      </w:tr>
    </w:tbl>
    <w:p w14:paraId="298D6D92" w14:textId="77777777" w:rsidR="0030423E" w:rsidRDefault="0030423E" w:rsidP="0030423E">
      <w:pPr>
        <w:jc w:val="both"/>
        <w:rPr>
          <w:b/>
          <w:sz w:val="18"/>
          <w:szCs w:val="18"/>
        </w:rPr>
      </w:pPr>
    </w:p>
    <w:p w14:paraId="01F9C18D" w14:textId="77777777" w:rsidR="00C05C8D" w:rsidRDefault="00C05C8D" w:rsidP="0030423E">
      <w:pPr>
        <w:jc w:val="both"/>
        <w:rPr>
          <w:b/>
          <w:sz w:val="18"/>
          <w:szCs w:val="18"/>
        </w:rPr>
      </w:pPr>
    </w:p>
    <w:p w14:paraId="3402D670" w14:textId="36A01194" w:rsidR="00285A28" w:rsidRDefault="00711C7B" w:rsidP="0030423E">
      <w:pPr>
        <w:jc w:val="both"/>
        <w:rPr>
          <w:b/>
        </w:rPr>
      </w:pPr>
      <w:r w:rsidRPr="00711C7B">
        <w:rPr>
          <w:b/>
        </w:rPr>
        <w:t>2.2.Aktivnost</w:t>
      </w:r>
      <w:r>
        <w:rPr>
          <w:b/>
          <w:sz w:val="18"/>
          <w:szCs w:val="18"/>
        </w:rPr>
        <w:t xml:space="preserve"> </w:t>
      </w:r>
      <w:r>
        <w:rPr>
          <w:b/>
        </w:rPr>
        <w:t xml:space="preserve">A100003 provođenje programa </w:t>
      </w:r>
      <w:proofErr w:type="spellStart"/>
      <w:r>
        <w:rPr>
          <w:b/>
        </w:rPr>
        <w:t>predškole</w:t>
      </w:r>
      <w:proofErr w:type="spellEnd"/>
      <w:r w:rsidR="00044A8B">
        <w:rPr>
          <w:b/>
        </w:rPr>
        <w:t xml:space="preserve"> </w:t>
      </w:r>
    </w:p>
    <w:p w14:paraId="6BE94C4B" w14:textId="77777777" w:rsidR="00285A28" w:rsidRDefault="00285A28" w:rsidP="0030423E">
      <w:pPr>
        <w:jc w:val="both"/>
        <w:rPr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87"/>
        <w:gridCol w:w="1606"/>
        <w:gridCol w:w="1198"/>
        <w:gridCol w:w="1253"/>
        <w:gridCol w:w="1136"/>
        <w:gridCol w:w="845"/>
        <w:gridCol w:w="824"/>
        <w:gridCol w:w="1237"/>
      </w:tblGrid>
      <w:tr w:rsidR="00D107A3" w:rsidRPr="0030423E" w14:paraId="5E97AB87" w14:textId="582400B5" w:rsidTr="00D107A3">
        <w:tc>
          <w:tcPr>
            <w:tcW w:w="1187" w:type="dxa"/>
            <w:vMerge w:val="restart"/>
          </w:tcPr>
          <w:p w14:paraId="51FA5A85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 programa</w:t>
            </w:r>
          </w:p>
        </w:tc>
        <w:tc>
          <w:tcPr>
            <w:tcW w:w="1606" w:type="dxa"/>
            <w:vMerge w:val="restart"/>
          </w:tcPr>
          <w:p w14:paraId="0C6F84E0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Način realizacije programa</w:t>
            </w:r>
          </w:p>
        </w:tc>
        <w:tc>
          <w:tcPr>
            <w:tcW w:w="1198" w:type="dxa"/>
            <w:vMerge w:val="restart"/>
          </w:tcPr>
          <w:p w14:paraId="2D492FB6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Korisnici usluge</w:t>
            </w:r>
          </w:p>
        </w:tc>
        <w:tc>
          <w:tcPr>
            <w:tcW w:w="1253" w:type="dxa"/>
            <w:vMerge w:val="restart"/>
          </w:tcPr>
          <w:p w14:paraId="6BB824A4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Pokazatelj uspješnosti</w:t>
            </w:r>
          </w:p>
        </w:tc>
        <w:tc>
          <w:tcPr>
            <w:tcW w:w="1136" w:type="dxa"/>
          </w:tcPr>
          <w:p w14:paraId="1262AB61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Sadašnja vrijednost</w:t>
            </w:r>
          </w:p>
        </w:tc>
        <w:tc>
          <w:tcPr>
            <w:tcW w:w="2906" w:type="dxa"/>
            <w:gridSpan w:val="3"/>
          </w:tcPr>
          <w:p w14:paraId="783C067A" w14:textId="5C57E9EA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Ciljana vrijednost</w:t>
            </w:r>
          </w:p>
        </w:tc>
      </w:tr>
      <w:tr w:rsidR="00D107A3" w:rsidRPr="0030423E" w14:paraId="4785504C" w14:textId="31D177A6" w:rsidTr="00D107A3">
        <w:tc>
          <w:tcPr>
            <w:tcW w:w="1187" w:type="dxa"/>
            <w:vMerge/>
          </w:tcPr>
          <w:p w14:paraId="7B9C3647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vMerge/>
          </w:tcPr>
          <w:p w14:paraId="32DB32A3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Merge/>
          </w:tcPr>
          <w:p w14:paraId="1E325FF9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14:paraId="0D98953F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31A257CC" w14:textId="1C459684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845" w:type="dxa"/>
          </w:tcPr>
          <w:p w14:paraId="3C0EF2A5" w14:textId="4697EB18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824" w:type="dxa"/>
          </w:tcPr>
          <w:p w14:paraId="247F6D00" w14:textId="4E520FA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1237" w:type="dxa"/>
          </w:tcPr>
          <w:p w14:paraId="4BE7E290" w14:textId="1A5EA3CD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</w:t>
            </w:r>
          </w:p>
        </w:tc>
      </w:tr>
      <w:tr w:rsidR="00D107A3" w:rsidRPr="0030423E" w14:paraId="3ACBBF0E" w14:textId="19EB7E30" w:rsidTr="00D107A3">
        <w:trPr>
          <w:trHeight w:val="2045"/>
        </w:trPr>
        <w:tc>
          <w:tcPr>
            <w:tcW w:w="1187" w:type="dxa"/>
          </w:tcPr>
          <w:p w14:paraId="60664F65" w14:textId="4E1DDDB0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Omogućiti kvalitetnu pripremu djece za polazak u osnovnu školu, pružiti im  znanje, vještine i navike</w:t>
            </w:r>
          </w:p>
        </w:tc>
        <w:tc>
          <w:tcPr>
            <w:tcW w:w="1606" w:type="dxa"/>
          </w:tcPr>
          <w:p w14:paraId="5000C316" w14:textId="7AACFA73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Tijekom pedagoške godine u neposrednom radu odgojnih skupna, integracijom djece u minimalni program u  okvirima 150 sati </w:t>
            </w:r>
          </w:p>
        </w:tc>
        <w:tc>
          <w:tcPr>
            <w:tcW w:w="1198" w:type="dxa"/>
          </w:tcPr>
          <w:p w14:paraId="48490453" w14:textId="51025B7E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Djeca u godini prije polaska u OŠ</w:t>
            </w:r>
          </w:p>
        </w:tc>
        <w:tc>
          <w:tcPr>
            <w:tcW w:w="1253" w:type="dxa"/>
          </w:tcPr>
          <w:p w14:paraId="3437BC1F" w14:textId="6B850447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Obuhvat školskih obveznika kroz redovne programe ili integraciju u skupine u odnosu na iskazane potrebe</w:t>
            </w:r>
          </w:p>
        </w:tc>
        <w:tc>
          <w:tcPr>
            <w:tcW w:w="1136" w:type="dxa"/>
          </w:tcPr>
          <w:p w14:paraId="31E8925E" w14:textId="37146979" w:rsidR="00D107A3" w:rsidRPr="00711C7B" w:rsidRDefault="00D107A3" w:rsidP="0071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845" w:type="dxa"/>
          </w:tcPr>
          <w:p w14:paraId="447E34B8" w14:textId="331527FE" w:rsidR="00D107A3" w:rsidRPr="00711C7B" w:rsidRDefault="00D107A3" w:rsidP="0071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824" w:type="dxa"/>
          </w:tcPr>
          <w:p w14:paraId="38B96105" w14:textId="5E1486CF" w:rsidR="00D107A3" w:rsidRPr="0030423E" w:rsidRDefault="00D107A3" w:rsidP="0071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237" w:type="dxa"/>
          </w:tcPr>
          <w:p w14:paraId="7A54C309" w14:textId="00B6AFC0" w:rsidR="00D107A3" w:rsidRDefault="00D107A3" w:rsidP="0071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D107A3" w:rsidRPr="0030423E" w14:paraId="1B2DAD14" w14:textId="20CB3B0A" w:rsidTr="00D107A3">
        <w:tc>
          <w:tcPr>
            <w:tcW w:w="9286" w:type="dxa"/>
            <w:gridSpan w:val="8"/>
          </w:tcPr>
          <w:p w14:paraId="7D9C63D9" w14:textId="77777777" w:rsidR="00D107A3" w:rsidRPr="0032079C" w:rsidRDefault="00D107A3" w:rsidP="0032079C">
            <w:pPr>
              <w:jc w:val="both"/>
              <w:rPr>
                <w:b/>
                <w:sz w:val="18"/>
                <w:szCs w:val="18"/>
              </w:rPr>
            </w:pPr>
            <w:r w:rsidRPr="0032079C">
              <w:rPr>
                <w:b/>
                <w:sz w:val="18"/>
                <w:szCs w:val="18"/>
              </w:rPr>
              <w:t>Ukupno potrebna sredstva za provođenje programa =</w:t>
            </w:r>
            <w:r>
              <w:rPr>
                <w:b/>
                <w:sz w:val="18"/>
                <w:szCs w:val="18"/>
              </w:rPr>
              <w:t>1.039,00</w:t>
            </w:r>
            <w:r w:rsidRPr="0032079C">
              <w:rPr>
                <w:b/>
                <w:sz w:val="18"/>
                <w:szCs w:val="18"/>
              </w:rPr>
              <w:t xml:space="preserve"> EUR </w:t>
            </w:r>
          </w:p>
          <w:p w14:paraId="73AF652E" w14:textId="77777777" w:rsidR="00D107A3" w:rsidRDefault="00D107A3" w:rsidP="0032079C">
            <w:pPr>
              <w:jc w:val="both"/>
              <w:rPr>
                <w:color w:val="000000"/>
                <w:sz w:val="16"/>
                <w:szCs w:val="16"/>
              </w:rPr>
            </w:pPr>
            <w:r w:rsidRPr="002B2013">
              <w:rPr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  <w:r>
              <w:rPr>
                <w:color w:val="000000"/>
                <w:sz w:val="16"/>
                <w:szCs w:val="16"/>
              </w:rPr>
              <w:t xml:space="preserve"> =550,00 EUR</w:t>
            </w:r>
          </w:p>
          <w:p w14:paraId="2FA4B165" w14:textId="2AC97E8A" w:rsidR="00D107A3" w:rsidRPr="0032079C" w:rsidRDefault="00D107A3" w:rsidP="0032079C">
            <w:pPr>
              <w:jc w:val="both"/>
              <w:rPr>
                <w:b/>
                <w:sz w:val="18"/>
                <w:szCs w:val="18"/>
              </w:rPr>
            </w:pPr>
            <w:r w:rsidRPr="002B2013">
              <w:rPr>
                <w:color w:val="000000"/>
                <w:sz w:val="16"/>
                <w:szCs w:val="16"/>
              </w:rPr>
              <w:t>Pomoći iz inozemstva i od subjekata unutar općeg proračuna</w:t>
            </w:r>
            <w:r>
              <w:rPr>
                <w:color w:val="000000"/>
                <w:sz w:val="16"/>
                <w:szCs w:val="16"/>
              </w:rPr>
              <w:t xml:space="preserve"> =489,00 EUR</w:t>
            </w:r>
          </w:p>
        </w:tc>
      </w:tr>
    </w:tbl>
    <w:p w14:paraId="399987C5" w14:textId="77777777" w:rsidR="00711C7B" w:rsidRDefault="00711C7B" w:rsidP="0030423E">
      <w:pPr>
        <w:jc w:val="both"/>
        <w:rPr>
          <w:b/>
          <w:sz w:val="18"/>
          <w:szCs w:val="18"/>
        </w:rPr>
      </w:pPr>
    </w:p>
    <w:p w14:paraId="59387B0B" w14:textId="77777777" w:rsidR="00711C7B" w:rsidRDefault="00711C7B" w:rsidP="0030423E">
      <w:pPr>
        <w:jc w:val="both"/>
        <w:rPr>
          <w:b/>
          <w:sz w:val="18"/>
          <w:szCs w:val="18"/>
        </w:rPr>
      </w:pPr>
    </w:p>
    <w:p w14:paraId="66D538E0" w14:textId="77777777" w:rsidR="00711C7B" w:rsidRDefault="00711C7B" w:rsidP="0030423E">
      <w:pPr>
        <w:jc w:val="both"/>
        <w:rPr>
          <w:b/>
          <w:sz w:val="18"/>
          <w:szCs w:val="18"/>
        </w:rPr>
      </w:pPr>
    </w:p>
    <w:p w14:paraId="2E1116CE" w14:textId="1ADCC0C0" w:rsidR="00711C7B" w:rsidRDefault="00711C7B" w:rsidP="00711C7B">
      <w:pPr>
        <w:jc w:val="both"/>
        <w:rPr>
          <w:b/>
          <w:sz w:val="18"/>
          <w:szCs w:val="18"/>
        </w:rPr>
      </w:pPr>
      <w:r w:rsidRPr="00711C7B">
        <w:rPr>
          <w:b/>
        </w:rPr>
        <w:t>2.</w:t>
      </w:r>
      <w:r>
        <w:rPr>
          <w:b/>
        </w:rPr>
        <w:t>3</w:t>
      </w:r>
      <w:r w:rsidRPr="00711C7B">
        <w:rPr>
          <w:b/>
        </w:rPr>
        <w:t>.Aktivnost</w:t>
      </w:r>
      <w:r>
        <w:rPr>
          <w:b/>
          <w:sz w:val="18"/>
          <w:szCs w:val="18"/>
        </w:rPr>
        <w:t xml:space="preserve"> </w:t>
      </w:r>
      <w:r>
        <w:rPr>
          <w:b/>
        </w:rPr>
        <w:t>A100005 božićno darivanje predškolske djece</w:t>
      </w:r>
    </w:p>
    <w:p w14:paraId="60A4BA0C" w14:textId="77777777" w:rsidR="00711C7B" w:rsidRDefault="00711C7B" w:rsidP="00711C7B">
      <w:pPr>
        <w:jc w:val="both"/>
        <w:rPr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4"/>
        <w:gridCol w:w="1165"/>
        <w:gridCol w:w="1230"/>
        <w:gridCol w:w="1171"/>
        <w:gridCol w:w="1130"/>
        <w:gridCol w:w="979"/>
        <w:gridCol w:w="979"/>
        <w:gridCol w:w="1428"/>
      </w:tblGrid>
      <w:tr w:rsidR="00D107A3" w:rsidRPr="0030423E" w14:paraId="5913F223" w14:textId="7F278CFC" w:rsidTr="00D107A3">
        <w:tc>
          <w:tcPr>
            <w:tcW w:w="1204" w:type="dxa"/>
            <w:vMerge w:val="restart"/>
          </w:tcPr>
          <w:p w14:paraId="2A8236B4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 programa</w:t>
            </w:r>
          </w:p>
        </w:tc>
        <w:tc>
          <w:tcPr>
            <w:tcW w:w="1165" w:type="dxa"/>
            <w:vMerge w:val="restart"/>
          </w:tcPr>
          <w:p w14:paraId="607950C9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Način realizacije programa</w:t>
            </w:r>
          </w:p>
        </w:tc>
        <w:tc>
          <w:tcPr>
            <w:tcW w:w="1230" w:type="dxa"/>
            <w:vMerge w:val="restart"/>
          </w:tcPr>
          <w:p w14:paraId="291D0E1B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Korisnici usluge</w:t>
            </w:r>
          </w:p>
        </w:tc>
        <w:tc>
          <w:tcPr>
            <w:tcW w:w="1171" w:type="dxa"/>
            <w:vMerge w:val="restart"/>
          </w:tcPr>
          <w:p w14:paraId="5AB2E88A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Pokazatelj uspješnosti</w:t>
            </w:r>
          </w:p>
        </w:tc>
        <w:tc>
          <w:tcPr>
            <w:tcW w:w="1130" w:type="dxa"/>
          </w:tcPr>
          <w:p w14:paraId="1C8FE1F5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Sadašnja vrijednost</w:t>
            </w:r>
          </w:p>
        </w:tc>
        <w:tc>
          <w:tcPr>
            <w:tcW w:w="3386" w:type="dxa"/>
            <w:gridSpan w:val="3"/>
          </w:tcPr>
          <w:p w14:paraId="2B588DC5" w14:textId="2C49419B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Ciljana vrijednost</w:t>
            </w:r>
          </w:p>
        </w:tc>
      </w:tr>
      <w:tr w:rsidR="00D107A3" w:rsidRPr="0030423E" w14:paraId="196AA759" w14:textId="7F437988" w:rsidTr="00D107A3">
        <w:tc>
          <w:tcPr>
            <w:tcW w:w="1204" w:type="dxa"/>
            <w:vMerge/>
          </w:tcPr>
          <w:p w14:paraId="6D3D0420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</w:tcPr>
          <w:p w14:paraId="58D4308A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14:paraId="5F571425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14:paraId="2AACAC81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3D629B44" w14:textId="38362A06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979" w:type="dxa"/>
          </w:tcPr>
          <w:p w14:paraId="0AEB67B5" w14:textId="6E4374ED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979" w:type="dxa"/>
          </w:tcPr>
          <w:p w14:paraId="03F642BB" w14:textId="19F04EE6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1428" w:type="dxa"/>
          </w:tcPr>
          <w:p w14:paraId="5A9A54BC" w14:textId="76C16B76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</w:t>
            </w:r>
          </w:p>
        </w:tc>
      </w:tr>
      <w:tr w:rsidR="00D107A3" w:rsidRPr="0030423E" w14:paraId="359AAC03" w14:textId="6DB193B9" w:rsidTr="00D107A3">
        <w:tc>
          <w:tcPr>
            <w:tcW w:w="1204" w:type="dxa"/>
          </w:tcPr>
          <w:p w14:paraId="2BA2C9A4" w14:textId="5BC4AA64" w:rsidR="00D107A3" w:rsidRPr="0030423E" w:rsidRDefault="00D107A3" w:rsidP="00711C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Božićno darivanje za predškolsku djecu koja pohađaju predškolske ustanove na području Općine Marčana</w:t>
            </w:r>
          </w:p>
        </w:tc>
        <w:tc>
          <w:tcPr>
            <w:tcW w:w="1165" w:type="dxa"/>
          </w:tcPr>
          <w:p w14:paraId="1F1E56EC" w14:textId="7E656CEF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Osiguranje poklon paketa i prigodnom programa za podjelu istih </w:t>
            </w:r>
          </w:p>
        </w:tc>
        <w:tc>
          <w:tcPr>
            <w:tcW w:w="1230" w:type="dxa"/>
          </w:tcPr>
          <w:p w14:paraId="69F95401" w14:textId="1C5BA4CD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Djeca polaznici predškolskih ustanova na području Općine</w:t>
            </w:r>
          </w:p>
        </w:tc>
        <w:tc>
          <w:tcPr>
            <w:tcW w:w="1171" w:type="dxa"/>
          </w:tcPr>
          <w:p w14:paraId="1D189404" w14:textId="5F7D8ED4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Obuhvat sve djece</w:t>
            </w:r>
          </w:p>
        </w:tc>
        <w:tc>
          <w:tcPr>
            <w:tcW w:w="1130" w:type="dxa"/>
          </w:tcPr>
          <w:p w14:paraId="52F31546" w14:textId="77777777" w:rsidR="00D107A3" w:rsidRPr="00711C7B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79" w:type="dxa"/>
          </w:tcPr>
          <w:p w14:paraId="528404A2" w14:textId="77777777" w:rsidR="00D107A3" w:rsidRPr="00711C7B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79" w:type="dxa"/>
          </w:tcPr>
          <w:p w14:paraId="2DB28B67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428" w:type="dxa"/>
          </w:tcPr>
          <w:p w14:paraId="507D21D5" w14:textId="158EF97D" w:rsidR="00D107A3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D107A3" w:rsidRPr="0030423E" w14:paraId="7F895841" w14:textId="6B87CB82" w:rsidTr="00D107A3">
        <w:tc>
          <w:tcPr>
            <w:tcW w:w="9286" w:type="dxa"/>
            <w:gridSpan w:val="8"/>
          </w:tcPr>
          <w:p w14:paraId="6A3B3A5D" w14:textId="5C3EF218" w:rsidR="00D107A3" w:rsidRPr="0032079C" w:rsidRDefault="00D107A3" w:rsidP="0032079C">
            <w:pPr>
              <w:jc w:val="both"/>
              <w:rPr>
                <w:b/>
                <w:sz w:val="18"/>
                <w:szCs w:val="18"/>
              </w:rPr>
            </w:pPr>
            <w:r w:rsidRPr="0032079C">
              <w:rPr>
                <w:b/>
                <w:sz w:val="18"/>
                <w:szCs w:val="18"/>
              </w:rPr>
              <w:t>Ukupno potrebna sredstva za provođenje programa =</w:t>
            </w:r>
            <w:r w:rsidR="004F12CF">
              <w:rPr>
                <w:b/>
                <w:sz w:val="18"/>
                <w:szCs w:val="18"/>
              </w:rPr>
              <w:t>18.813,00</w:t>
            </w:r>
            <w:r w:rsidRPr="0032079C">
              <w:rPr>
                <w:b/>
                <w:sz w:val="18"/>
                <w:szCs w:val="18"/>
              </w:rPr>
              <w:t xml:space="preserve"> EUR </w:t>
            </w:r>
          </w:p>
          <w:p w14:paraId="7D3AEAC2" w14:textId="59C6ACF4" w:rsidR="00D107A3" w:rsidRDefault="00D107A3" w:rsidP="0032079C">
            <w:pPr>
              <w:jc w:val="both"/>
              <w:rPr>
                <w:color w:val="000000"/>
                <w:sz w:val="16"/>
                <w:szCs w:val="16"/>
              </w:rPr>
            </w:pPr>
            <w:r w:rsidRPr="002B2013">
              <w:rPr>
                <w:color w:val="000000"/>
                <w:sz w:val="16"/>
                <w:szCs w:val="16"/>
              </w:rPr>
              <w:t>Prihodi iz nadležnog proračuna Općina Marčana</w:t>
            </w:r>
            <w:r>
              <w:rPr>
                <w:color w:val="000000"/>
                <w:sz w:val="16"/>
                <w:szCs w:val="16"/>
              </w:rPr>
              <w:t xml:space="preserve"> =1</w:t>
            </w:r>
            <w:r w:rsidR="004F12CF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.000,00 EUR</w:t>
            </w:r>
          </w:p>
          <w:p w14:paraId="53971FFA" w14:textId="7EA8BB6E" w:rsidR="00D107A3" w:rsidRPr="0032079C" w:rsidRDefault="00D107A3" w:rsidP="004F12CF">
            <w:pPr>
              <w:jc w:val="both"/>
              <w:rPr>
                <w:b/>
                <w:sz w:val="18"/>
                <w:szCs w:val="18"/>
              </w:rPr>
            </w:pPr>
            <w:r w:rsidRPr="002B2013">
              <w:rPr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  <w:r>
              <w:rPr>
                <w:color w:val="000000"/>
                <w:sz w:val="16"/>
                <w:szCs w:val="16"/>
              </w:rPr>
              <w:t xml:space="preserve"> =</w:t>
            </w:r>
            <w:r w:rsidR="004F12CF">
              <w:rPr>
                <w:color w:val="000000"/>
                <w:sz w:val="16"/>
                <w:szCs w:val="16"/>
              </w:rPr>
              <w:t>1.813,00</w:t>
            </w:r>
            <w:r>
              <w:rPr>
                <w:color w:val="000000"/>
                <w:sz w:val="16"/>
                <w:szCs w:val="16"/>
              </w:rPr>
              <w:t xml:space="preserve"> EUR</w:t>
            </w:r>
          </w:p>
        </w:tc>
      </w:tr>
    </w:tbl>
    <w:p w14:paraId="2D018326" w14:textId="77777777" w:rsidR="00711C7B" w:rsidRDefault="00711C7B" w:rsidP="0030423E">
      <w:pPr>
        <w:jc w:val="both"/>
        <w:rPr>
          <w:b/>
          <w:sz w:val="18"/>
          <w:szCs w:val="18"/>
        </w:rPr>
      </w:pPr>
    </w:p>
    <w:p w14:paraId="6EDD3E5E" w14:textId="77777777" w:rsidR="002867C3" w:rsidRDefault="002867C3" w:rsidP="0030423E">
      <w:pPr>
        <w:jc w:val="both"/>
        <w:rPr>
          <w:b/>
          <w:sz w:val="18"/>
          <w:szCs w:val="18"/>
        </w:rPr>
      </w:pPr>
    </w:p>
    <w:p w14:paraId="1E9BFB6A" w14:textId="74E60B0A" w:rsidR="002867C3" w:rsidRDefault="002867C3" w:rsidP="002867C3">
      <w:pPr>
        <w:jc w:val="both"/>
        <w:rPr>
          <w:b/>
          <w:sz w:val="18"/>
          <w:szCs w:val="18"/>
        </w:rPr>
      </w:pPr>
      <w:r w:rsidRPr="00711C7B">
        <w:rPr>
          <w:b/>
        </w:rPr>
        <w:t>2.</w:t>
      </w:r>
      <w:r>
        <w:rPr>
          <w:b/>
        </w:rPr>
        <w:t>4</w:t>
      </w:r>
      <w:r w:rsidRPr="00711C7B">
        <w:rPr>
          <w:b/>
        </w:rPr>
        <w:t>.Aktivnost</w:t>
      </w:r>
      <w:r>
        <w:rPr>
          <w:b/>
          <w:sz w:val="18"/>
          <w:szCs w:val="18"/>
        </w:rPr>
        <w:t xml:space="preserve"> </w:t>
      </w:r>
      <w:r>
        <w:rPr>
          <w:b/>
        </w:rPr>
        <w:t>A100006 provođenje zavičajne nastave</w:t>
      </w:r>
      <w:r w:rsidR="004A31F1">
        <w:rPr>
          <w:b/>
        </w:rPr>
        <w:t>, sufinanciranje Istarska Županija</w:t>
      </w:r>
    </w:p>
    <w:p w14:paraId="6108CC2D" w14:textId="77777777" w:rsidR="002867C3" w:rsidRDefault="002867C3" w:rsidP="002867C3">
      <w:pPr>
        <w:jc w:val="both"/>
        <w:rPr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87"/>
        <w:gridCol w:w="1203"/>
        <w:gridCol w:w="1155"/>
        <w:gridCol w:w="1173"/>
        <w:gridCol w:w="1060"/>
        <w:gridCol w:w="856"/>
        <w:gridCol w:w="856"/>
        <w:gridCol w:w="1096"/>
      </w:tblGrid>
      <w:tr w:rsidR="00D107A3" w:rsidRPr="0030423E" w14:paraId="72995C95" w14:textId="76AAAE32" w:rsidTr="00D107A3">
        <w:tc>
          <w:tcPr>
            <w:tcW w:w="1887" w:type="dxa"/>
            <w:vMerge w:val="restart"/>
          </w:tcPr>
          <w:p w14:paraId="298DBCCE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 programa</w:t>
            </w:r>
          </w:p>
        </w:tc>
        <w:tc>
          <w:tcPr>
            <w:tcW w:w="1203" w:type="dxa"/>
            <w:vMerge w:val="restart"/>
          </w:tcPr>
          <w:p w14:paraId="3D90F83D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Način realizacije programa</w:t>
            </w:r>
          </w:p>
        </w:tc>
        <w:tc>
          <w:tcPr>
            <w:tcW w:w="1155" w:type="dxa"/>
            <w:vMerge w:val="restart"/>
          </w:tcPr>
          <w:p w14:paraId="7D9007FC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Korisnici usluge</w:t>
            </w:r>
          </w:p>
        </w:tc>
        <w:tc>
          <w:tcPr>
            <w:tcW w:w="1173" w:type="dxa"/>
            <w:vMerge w:val="restart"/>
          </w:tcPr>
          <w:p w14:paraId="198F47DC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Pokazatelj uspješnosti</w:t>
            </w:r>
          </w:p>
        </w:tc>
        <w:tc>
          <w:tcPr>
            <w:tcW w:w="1060" w:type="dxa"/>
          </w:tcPr>
          <w:p w14:paraId="28C47966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Sadašnja vrijednost</w:t>
            </w:r>
          </w:p>
        </w:tc>
        <w:tc>
          <w:tcPr>
            <w:tcW w:w="2808" w:type="dxa"/>
            <w:gridSpan w:val="3"/>
          </w:tcPr>
          <w:p w14:paraId="0CE9AD67" w14:textId="3A5DB20A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Ciljana vrijednost</w:t>
            </w:r>
          </w:p>
        </w:tc>
      </w:tr>
      <w:tr w:rsidR="00D107A3" w:rsidRPr="0030423E" w14:paraId="2A7E831E" w14:textId="7BADF7FE" w:rsidTr="00D107A3">
        <w:tc>
          <w:tcPr>
            <w:tcW w:w="1887" w:type="dxa"/>
            <w:vMerge/>
          </w:tcPr>
          <w:p w14:paraId="0081C3B5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14:paraId="0D3DA8BC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14:paraId="117EEDB2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14:paraId="4D7189E3" w14:textId="77777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7C39ED9" w14:textId="1BA7AD90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</w:tcPr>
          <w:p w14:paraId="46B1B0AA" w14:textId="24181992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856" w:type="dxa"/>
          </w:tcPr>
          <w:p w14:paraId="29D34EB0" w14:textId="63E31DC6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 w:rsidRPr="0030423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0423E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</w:tcPr>
          <w:p w14:paraId="5C0FD896" w14:textId="0A203EAF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</w:t>
            </w:r>
          </w:p>
        </w:tc>
      </w:tr>
      <w:tr w:rsidR="00D107A3" w:rsidRPr="0030423E" w14:paraId="776F3C1C" w14:textId="66F4E282" w:rsidTr="00D107A3">
        <w:tc>
          <w:tcPr>
            <w:tcW w:w="1887" w:type="dxa"/>
          </w:tcPr>
          <w:p w14:paraId="3EF181B8" w14:textId="40D13BE6" w:rsidR="00D107A3" w:rsidRDefault="00D107A3" w:rsidP="00C05C8D">
            <w:pPr>
              <w:jc w:val="both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Zavičajna baština koja je naše polazište i cilj istovremeno  obuhvaća materijalna i duhovna dobra jednog određenog područja. Pod zavičajnu baštinu spadaju sva znanja i vještine koje je pojedinac na određenom prostoru i vremenu ostavio. One čine temelj i svjedok su bogatog povijesnog identiteta.</w:t>
            </w:r>
          </w:p>
          <w:p w14:paraId="520A4ABB" w14:textId="77777777" w:rsidR="00D107A3" w:rsidRDefault="00D107A3" w:rsidP="00C05C8D">
            <w:pPr>
              <w:jc w:val="both"/>
              <w:rPr>
                <w:sz w:val="18"/>
                <w:szCs w:val="18"/>
              </w:rPr>
            </w:pPr>
          </w:p>
          <w:p w14:paraId="5278CCD2" w14:textId="126C08A6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14:paraId="7F567398" w14:textId="7170C6FF" w:rsidR="00D107A3" w:rsidRPr="0030423E" w:rsidRDefault="00D107A3" w:rsidP="004A31F1">
            <w:pPr>
              <w:jc w:val="both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Program će se realizirati u vrtić</w:t>
            </w:r>
            <w:r>
              <w:rPr>
                <w:sz w:val="18"/>
                <w:szCs w:val="18"/>
              </w:rPr>
              <w:t>u,</w:t>
            </w:r>
            <w:r w:rsidRPr="004A31F1">
              <w:rPr>
                <w:sz w:val="18"/>
                <w:szCs w:val="18"/>
              </w:rPr>
              <w:t xml:space="preserve"> nositelji programi bili bi odgojitelji u suradnji sa stručnim timom vrtića i vanjskim suradnicima prema potrebi Program se provodi u vrtić</w:t>
            </w:r>
            <w:r>
              <w:rPr>
                <w:sz w:val="18"/>
                <w:szCs w:val="18"/>
              </w:rPr>
              <w:t>u</w:t>
            </w:r>
            <w:r w:rsidRPr="004A31F1">
              <w:rPr>
                <w:sz w:val="18"/>
                <w:szCs w:val="18"/>
              </w:rPr>
              <w:t xml:space="preserve"> i izvan vrtića prema projektnom planu i u suradnji s drugim institucijama koje su značajne za ovaj program.</w:t>
            </w:r>
          </w:p>
        </w:tc>
        <w:tc>
          <w:tcPr>
            <w:tcW w:w="1155" w:type="dxa"/>
          </w:tcPr>
          <w:p w14:paraId="329D9038" w14:textId="77C610BB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Program se provodi s djecom rane i predškolske dobi.</w:t>
            </w:r>
          </w:p>
        </w:tc>
        <w:tc>
          <w:tcPr>
            <w:tcW w:w="1173" w:type="dxa"/>
          </w:tcPr>
          <w:p w14:paraId="61B293E0" w14:textId="3B57A9E5" w:rsidR="00D107A3" w:rsidRPr="0030423E" w:rsidRDefault="00D107A3" w:rsidP="00C05C8D">
            <w:pPr>
              <w:jc w:val="both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prihvaćanje, njegovanje i razvijanje vrijednosti obitelji, zajednice i društva</w:t>
            </w:r>
          </w:p>
        </w:tc>
        <w:tc>
          <w:tcPr>
            <w:tcW w:w="1060" w:type="dxa"/>
          </w:tcPr>
          <w:p w14:paraId="1ADFE8EB" w14:textId="256F6429" w:rsidR="00D107A3" w:rsidRPr="00711C7B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856" w:type="dxa"/>
          </w:tcPr>
          <w:p w14:paraId="1AF75278" w14:textId="7CF3862D" w:rsidR="00D107A3" w:rsidRPr="00711C7B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856" w:type="dxa"/>
          </w:tcPr>
          <w:p w14:paraId="1D2389EE" w14:textId="18833777" w:rsidR="00D107A3" w:rsidRPr="0030423E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1096" w:type="dxa"/>
          </w:tcPr>
          <w:p w14:paraId="5BA28445" w14:textId="59566164" w:rsidR="00D107A3" w:rsidRDefault="00D107A3" w:rsidP="00C05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D107A3" w:rsidRPr="0030423E" w14:paraId="5016D0E5" w14:textId="04B92C41" w:rsidTr="00D107A3">
        <w:tc>
          <w:tcPr>
            <w:tcW w:w="9286" w:type="dxa"/>
            <w:gridSpan w:val="8"/>
          </w:tcPr>
          <w:p w14:paraId="2DE80DB3" w14:textId="77777777" w:rsidR="00D107A3" w:rsidRPr="0032079C" w:rsidRDefault="00D107A3" w:rsidP="0032079C">
            <w:pPr>
              <w:jc w:val="both"/>
              <w:rPr>
                <w:b/>
                <w:sz w:val="18"/>
                <w:szCs w:val="18"/>
              </w:rPr>
            </w:pPr>
            <w:r w:rsidRPr="0032079C">
              <w:rPr>
                <w:b/>
                <w:sz w:val="18"/>
                <w:szCs w:val="18"/>
              </w:rPr>
              <w:t>Ukupno potrebna sredstva za provođenje programa =</w:t>
            </w:r>
            <w:r>
              <w:rPr>
                <w:b/>
                <w:sz w:val="18"/>
                <w:szCs w:val="18"/>
              </w:rPr>
              <w:t>1.450,00</w:t>
            </w:r>
            <w:r w:rsidRPr="0032079C">
              <w:rPr>
                <w:b/>
                <w:sz w:val="18"/>
                <w:szCs w:val="18"/>
              </w:rPr>
              <w:t xml:space="preserve"> EUR </w:t>
            </w:r>
          </w:p>
          <w:p w14:paraId="3A625E99" w14:textId="77777777" w:rsidR="00D107A3" w:rsidRDefault="00D107A3" w:rsidP="0032079C">
            <w:pPr>
              <w:jc w:val="both"/>
              <w:rPr>
                <w:color w:val="000000"/>
                <w:sz w:val="16"/>
                <w:szCs w:val="16"/>
              </w:rPr>
            </w:pPr>
            <w:r w:rsidRPr="002B2013">
              <w:rPr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  <w:r>
              <w:rPr>
                <w:color w:val="000000"/>
                <w:sz w:val="16"/>
                <w:szCs w:val="16"/>
              </w:rPr>
              <w:t xml:space="preserve"> =450,00 EUR</w:t>
            </w:r>
          </w:p>
          <w:p w14:paraId="4EE35D47" w14:textId="6AD3F3DD" w:rsidR="00D107A3" w:rsidRPr="0032079C" w:rsidRDefault="00D107A3" w:rsidP="0032079C">
            <w:pPr>
              <w:jc w:val="both"/>
              <w:rPr>
                <w:b/>
                <w:sz w:val="18"/>
                <w:szCs w:val="18"/>
              </w:rPr>
            </w:pPr>
            <w:r w:rsidRPr="002B2013">
              <w:rPr>
                <w:color w:val="000000"/>
                <w:sz w:val="16"/>
                <w:szCs w:val="16"/>
              </w:rPr>
              <w:t>Pomoći iz inozemstva i od subjekata unutar općeg proračuna</w:t>
            </w:r>
            <w:r>
              <w:rPr>
                <w:color w:val="000000"/>
                <w:sz w:val="16"/>
                <w:szCs w:val="16"/>
              </w:rPr>
              <w:t xml:space="preserve"> =1.000,00 EUR</w:t>
            </w:r>
          </w:p>
        </w:tc>
      </w:tr>
    </w:tbl>
    <w:p w14:paraId="0161F769" w14:textId="77777777" w:rsidR="002867C3" w:rsidRDefault="002867C3" w:rsidP="002867C3">
      <w:pPr>
        <w:jc w:val="both"/>
        <w:rPr>
          <w:b/>
          <w:sz w:val="18"/>
          <w:szCs w:val="18"/>
        </w:rPr>
      </w:pPr>
    </w:p>
    <w:p w14:paraId="265D26BA" w14:textId="77777777" w:rsidR="002867C3" w:rsidRDefault="002867C3" w:rsidP="002867C3">
      <w:pPr>
        <w:jc w:val="both"/>
        <w:rPr>
          <w:b/>
          <w:sz w:val="18"/>
          <w:szCs w:val="18"/>
        </w:rPr>
      </w:pPr>
    </w:p>
    <w:p w14:paraId="38AE96CF" w14:textId="77777777" w:rsidR="002867C3" w:rsidRDefault="002867C3" w:rsidP="0030423E">
      <w:pPr>
        <w:jc w:val="both"/>
        <w:rPr>
          <w:b/>
          <w:sz w:val="18"/>
          <w:szCs w:val="18"/>
        </w:rPr>
      </w:pPr>
    </w:p>
    <w:p w14:paraId="0B0DE218" w14:textId="77777777" w:rsidR="0032079C" w:rsidRDefault="0032079C" w:rsidP="0030423E">
      <w:pPr>
        <w:jc w:val="both"/>
        <w:rPr>
          <w:b/>
          <w:sz w:val="18"/>
          <w:szCs w:val="18"/>
        </w:rPr>
      </w:pPr>
    </w:p>
    <w:p w14:paraId="2EA777A7" w14:textId="77777777" w:rsidR="0032079C" w:rsidRDefault="0032079C" w:rsidP="0030423E">
      <w:pPr>
        <w:jc w:val="both"/>
        <w:rPr>
          <w:b/>
          <w:sz w:val="18"/>
          <w:szCs w:val="18"/>
        </w:rPr>
      </w:pPr>
    </w:p>
    <w:p w14:paraId="69A61FB3" w14:textId="77777777" w:rsidR="0032079C" w:rsidRDefault="0032079C" w:rsidP="0030423E">
      <w:pPr>
        <w:jc w:val="both"/>
        <w:rPr>
          <w:b/>
          <w:sz w:val="18"/>
          <w:szCs w:val="18"/>
        </w:rPr>
      </w:pPr>
    </w:p>
    <w:p w14:paraId="251B14A8" w14:textId="77777777" w:rsidR="0032079C" w:rsidRDefault="0032079C" w:rsidP="0030423E">
      <w:pPr>
        <w:jc w:val="both"/>
        <w:rPr>
          <w:b/>
          <w:sz w:val="18"/>
          <w:szCs w:val="18"/>
        </w:rPr>
      </w:pPr>
    </w:p>
    <w:p w14:paraId="1AF449D3" w14:textId="77777777" w:rsidR="0032079C" w:rsidRDefault="0032079C" w:rsidP="0030423E">
      <w:pPr>
        <w:jc w:val="both"/>
        <w:rPr>
          <w:b/>
          <w:sz w:val="18"/>
          <w:szCs w:val="18"/>
        </w:rPr>
      </w:pPr>
    </w:p>
    <w:p w14:paraId="28C0E07F" w14:textId="77777777" w:rsidR="0032079C" w:rsidRDefault="0032079C" w:rsidP="0030423E">
      <w:pPr>
        <w:jc w:val="both"/>
        <w:rPr>
          <w:b/>
          <w:sz w:val="18"/>
          <w:szCs w:val="18"/>
        </w:rPr>
      </w:pPr>
    </w:p>
    <w:p w14:paraId="0A712E7F" w14:textId="77777777" w:rsidR="0032079C" w:rsidRDefault="0032079C" w:rsidP="0030423E">
      <w:pPr>
        <w:jc w:val="both"/>
        <w:rPr>
          <w:b/>
          <w:sz w:val="18"/>
          <w:szCs w:val="18"/>
        </w:rPr>
      </w:pPr>
    </w:p>
    <w:p w14:paraId="3311871E" w14:textId="77777777" w:rsidR="0032079C" w:rsidRDefault="0032079C" w:rsidP="0030423E">
      <w:pPr>
        <w:jc w:val="both"/>
        <w:rPr>
          <w:b/>
          <w:sz w:val="18"/>
          <w:szCs w:val="18"/>
        </w:rPr>
      </w:pPr>
    </w:p>
    <w:p w14:paraId="08FF421C" w14:textId="54974BAB" w:rsidR="002867C3" w:rsidRDefault="00D107A3" w:rsidP="0030423E">
      <w:pPr>
        <w:jc w:val="both"/>
        <w:rPr>
          <w:b/>
          <w:sz w:val="18"/>
          <w:szCs w:val="18"/>
        </w:rPr>
      </w:pPr>
      <w:r>
        <w:rPr>
          <w:b/>
        </w:rPr>
        <w:t xml:space="preserve"> </w:t>
      </w:r>
    </w:p>
    <w:p w14:paraId="16B92FA1" w14:textId="66000A46" w:rsidR="002867C3" w:rsidRDefault="00044A8B" w:rsidP="002867C3">
      <w:pPr>
        <w:jc w:val="both"/>
        <w:rPr>
          <w:b/>
          <w:sz w:val="18"/>
          <w:szCs w:val="18"/>
        </w:rPr>
      </w:pPr>
      <w:r>
        <w:rPr>
          <w:b/>
        </w:rPr>
        <w:t xml:space="preserve">        </w:t>
      </w:r>
      <w:r w:rsidR="002867C3" w:rsidRPr="00711C7B">
        <w:rPr>
          <w:b/>
        </w:rPr>
        <w:t>2.</w:t>
      </w:r>
      <w:r w:rsidR="002867C3">
        <w:rPr>
          <w:b/>
        </w:rPr>
        <w:t>6</w:t>
      </w:r>
      <w:r w:rsidR="002867C3" w:rsidRPr="00711C7B">
        <w:rPr>
          <w:b/>
        </w:rPr>
        <w:t>.Aktivnost</w:t>
      </w:r>
      <w:r w:rsidR="002867C3">
        <w:rPr>
          <w:b/>
          <w:sz w:val="18"/>
          <w:szCs w:val="18"/>
        </w:rPr>
        <w:t xml:space="preserve"> </w:t>
      </w:r>
      <w:r w:rsidR="002867C3">
        <w:rPr>
          <w:b/>
        </w:rPr>
        <w:t>A100009 priprema obroka za vanjske korisnike</w:t>
      </w:r>
    </w:p>
    <w:p w14:paraId="5964DE92" w14:textId="77777777" w:rsidR="002867C3" w:rsidRPr="00044A8B" w:rsidRDefault="002867C3" w:rsidP="00044A8B">
      <w:pPr>
        <w:ind w:firstLine="348"/>
        <w:jc w:val="both"/>
      </w:pPr>
    </w:p>
    <w:p w14:paraId="7020CFA1" w14:textId="13B2F998" w:rsidR="00285A28" w:rsidRDefault="00044A8B" w:rsidP="00044A8B">
      <w:pPr>
        <w:ind w:firstLine="348"/>
        <w:jc w:val="both"/>
      </w:pPr>
      <w:r w:rsidRPr="00044A8B">
        <w:t xml:space="preserve">Dječji vrtić Vrtuljak Marčana </w:t>
      </w:r>
      <w:r w:rsidR="004F12CF">
        <w:t xml:space="preserve">obavlja  </w:t>
      </w:r>
      <w:r w:rsidRPr="00044A8B">
        <w:t xml:space="preserve">od listopada 2023. </w:t>
      </w:r>
      <w:r w:rsidR="004F12CF">
        <w:t>g</w:t>
      </w:r>
      <w:bookmarkStart w:id="1" w:name="_GoBack"/>
      <w:bookmarkEnd w:id="1"/>
      <w:r w:rsidR="004F12CF">
        <w:t xml:space="preserve">odine </w:t>
      </w:r>
      <w:r w:rsidRPr="00044A8B">
        <w:t>Aktivnost pripreme obroka za vanjske korisnike</w:t>
      </w:r>
      <w:r>
        <w:t xml:space="preserve"> – predškolske ustanove u </w:t>
      </w:r>
      <w:proofErr w:type="spellStart"/>
      <w:r>
        <w:t>Loborici</w:t>
      </w:r>
      <w:proofErr w:type="spellEnd"/>
      <w:r w:rsidR="009C4358">
        <w:t xml:space="preserve"> (Dječji vrtić Pinokio i Dječji vrtić Pingvin)</w:t>
      </w:r>
      <w:r>
        <w:t>. Cijena obroka planirana je u iznosu od 3,00 EUR uvećane za troškove dostave. Planirana je vrijednost za dostavu 41 obroka dnevno tijekom rada ustanova. Ostvarenim prihodima planira se u cijelosti pokriti troškove namirnica za pripremu obroka i utrošak goriva dostavnog vozila.</w:t>
      </w:r>
    </w:p>
    <w:p w14:paraId="16956D52" w14:textId="788B0C18" w:rsidR="00044A8B" w:rsidRDefault="0032079C" w:rsidP="00044A8B">
      <w:pPr>
        <w:ind w:firstLine="348"/>
        <w:jc w:val="both"/>
      </w:pPr>
      <w:r>
        <w:t>Aktivnost se u cijelosti financira prihodima od prodaje proizvoda i rob</w:t>
      </w:r>
      <w:r w:rsidR="002B69FB">
        <w:t>a, odnosno, realiziranih obroka u iznosu od 3</w:t>
      </w:r>
      <w:r w:rsidR="00D107A3">
        <w:t>2</w:t>
      </w:r>
      <w:r w:rsidR="002B69FB">
        <w:t xml:space="preserve">.000,00 </w:t>
      </w:r>
      <w:r w:rsidR="00D107A3">
        <w:t>EUR.</w:t>
      </w:r>
    </w:p>
    <w:p w14:paraId="0B7E3E1B" w14:textId="77777777" w:rsidR="00044A8B" w:rsidRDefault="00044A8B" w:rsidP="00044A8B">
      <w:pPr>
        <w:ind w:firstLine="348"/>
        <w:jc w:val="both"/>
      </w:pPr>
    </w:p>
    <w:p w14:paraId="28C4BA3C" w14:textId="77266442" w:rsidR="00507ADD" w:rsidRDefault="00507ADD" w:rsidP="00507ADD">
      <w:pPr>
        <w:ind w:left="360"/>
        <w:rPr>
          <w:b/>
        </w:rPr>
      </w:pPr>
      <w:r>
        <w:rPr>
          <w:b/>
        </w:rPr>
        <w:t>II</w:t>
      </w:r>
      <w:r w:rsidRPr="00EB53FF">
        <w:rPr>
          <w:b/>
        </w:rPr>
        <w:t>. DJELATNOST VRTIĆA</w:t>
      </w:r>
    </w:p>
    <w:p w14:paraId="5B10A632" w14:textId="77777777" w:rsidR="00507ADD" w:rsidRDefault="00507ADD" w:rsidP="00044A8B">
      <w:pPr>
        <w:ind w:firstLine="348"/>
        <w:jc w:val="both"/>
      </w:pPr>
    </w:p>
    <w:p w14:paraId="68E5C825" w14:textId="5983C648" w:rsidR="00F4616F" w:rsidRPr="00507ADD" w:rsidRDefault="00507ADD" w:rsidP="00507ADD">
      <w:pPr>
        <w:jc w:val="both"/>
      </w:pPr>
      <w:r>
        <w:t xml:space="preserve">     </w:t>
      </w:r>
      <w:r w:rsidR="00F4616F" w:rsidRPr="00507ADD">
        <w:t>Dječji vrtić  „Vrtuljak -Marčana“ Vrtuljak Marčana djeluje kao samostalna ustanova od 1997. godine. Osnivač ustanove je Općina Marčana.</w:t>
      </w:r>
    </w:p>
    <w:p w14:paraId="523C1299" w14:textId="77777777" w:rsidR="00F4616F" w:rsidRPr="00507ADD" w:rsidRDefault="00F4616F" w:rsidP="00F4616F">
      <w:pPr>
        <w:ind w:firstLine="348"/>
        <w:jc w:val="both"/>
      </w:pPr>
      <w:r w:rsidRPr="00507ADD">
        <w:t>Predškolski odgoj u ustanovi obuhvaća program odgoja,</w:t>
      </w:r>
      <w:r w:rsidRPr="00507ADD">
        <w:rPr>
          <w:rStyle w:val="apple-converted-space"/>
        </w:rPr>
        <w:t> </w:t>
      </w:r>
      <w:r w:rsidRPr="00507ADD">
        <w:rPr>
          <w:rStyle w:val="Naglaeno"/>
          <w:b w:val="0"/>
        </w:rPr>
        <w:t>obrazovanja</w:t>
      </w:r>
      <w:r w:rsidRPr="00507ADD">
        <w:rPr>
          <w:b/>
        </w:rPr>
        <w:t>,</w:t>
      </w:r>
      <w:r w:rsidRPr="00507ADD">
        <w:t xml:space="preserve"> zdravstvene zaštite, prehrane i socijalne skrbi koji se ostvaruje u dječjem vrtiću sukladno  Zakonu o predškolskom odgoju i naobrazbi, od navršene prve godine života do polaska u školu.</w:t>
      </w:r>
    </w:p>
    <w:p w14:paraId="65A26BA5" w14:textId="3FBBE447" w:rsidR="00F4616F" w:rsidRPr="00507ADD" w:rsidRDefault="00F4616F" w:rsidP="00F4616F">
      <w:pPr>
        <w:ind w:firstLine="348"/>
        <w:jc w:val="both"/>
      </w:pPr>
      <w:r w:rsidRPr="00507ADD">
        <w:t xml:space="preserve">Djelatnost  vrtića ostvaruje se na temelju Statuta ustanove i drugih općih akata potrebnim prema Zakonu o predškolskom odgoju i </w:t>
      </w:r>
      <w:r w:rsidR="00A454E1" w:rsidRPr="00507ADD">
        <w:t>obrazovanju</w:t>
      </w:r>
      <w:r w:rsidRPr="00507ADD">
        <w:t>.</w:t>
      </w:r>
    </w:p>
    <w:p w14:paraId="230880A5" w14:textId="77777777" w:rsidR="00F4616F" w:rsidRPr="00507ADD" w:rsidRDefault="00F4616F" w:rsidP="00F4616F">
      <w:pPr>
        <w:ind w:firstLine="348"/>
        <w:jc w:val="both"/>
      </w:pPr>
      <w:bookmarkStart w:id="2" w:name="OLE_LINK4"/>
      <w:bookmarkEnd w:id="0"/>
      <w:r w:rsidRPr="00507ADD">
        <w:t>Dječjim vrtićem upravlja Upravno vijeće, sastavljeno od pet članova. Tri člana Upravnog vijeća su predstavnici  osnivača, jedan član je predstavnik odgojitelja i jedan član  je predstavnik roditelja.</w:t>
      </w:r>
    </w:p>
    <w:p w14:paraId="76DAF0AB" w14:textId="4E80FB2E" w:rsidR="00507ADD" w:rsidRPr="00507ADD" w:rsidRDefault="00507ADD" w:rsidP="00507ADD">
      <w:pPr>
        <w:ind w:firstLine="348"/>
        <w:jc w:val="both"/>
        <w:rPr>
          <w:lang w:val="en-US"/>
        </w:rPr>
      </w:pPr>
      <w:r w:rsidRPr="00507ADD">
        <w:rPr>
          <w:lang w:val="en-US"/>
        </w:rPr>
        <w:t xml:space="preserve">     </w:t>
      </w:r>
      <w:proofErr w:type="gramStart"/>
      <w:r w:rsidRPr="00507ADD">
        <w:rPr>
          <w:lang w:val="en-US"/>
        </w:rPr>
        <w:t xml:space="preserve">Plan </w:t>
      </w:r>
      <w:proofErr w:type="spellStart"/>
      <w:r w:rsidRPr="00507ADD">
        <w:rPr>
          <w:lang w:val="en-US"/>
        </w:rPr>
        <w:t>za</w:t>
      </w:r>
      <w:proofErr w:type="spellEnd"/>
      <w:r w:rsidRPr="00507ADD">
        <w:rPr>
          <w:lang w:val="en-US"/>
        </w:rPr>
        <w:t xml:space="preserve"> 202</w:t>
      </w:r>
      <w:r w:rsidR="00D107A3">
        <w:rPr>
          <w:lang w:val="en-US"/>
        </w:rPr>
        <w:t>5</w:t>
      </w:r>
      <w:r w:rsidR="009C4358">
        <w:rPr>
          <w:lang w:val="en-US"/>
        </w:rPr>
        <w:t>/202</w:t>
      </w:r>
      <w:r w:rsidR="00D107A3">
        <w:rPr>
          <w:lang w:val="en-US"/>
        </w:rPr>
        <w:t>6</w:t>
      </w:r>
      <w:r w:rsidRPr="00507ADD">
        <w:rPr>
          <w:lang w:val="en-US"/>
        </w:rPr>
        <w:t>.</w:t>
      </w:r>
      <w:proofErr w:type="gramEnd"/>
      <w:r w:rsidRPr="00507ADD">
        <w:rPr>
          <w:lang w:val="en-US"/>
        </w:rPr>
        <w:t xml:space="preserve"> </w:t>
      </w:r>
      <w:proofErr w:type="spellStart"/>
      <w:proofErr w:type="gramStart"/>
      <w:r w:rsidRPr="00507ADD">
        <w:rPr>
          <w:lang w:val="en-US"/>
        </w:rPr>
        <w:t>godinu</w:t>
      </w:r>
      <w:proofErr w:type="spellEnd"/>
      <w:proofErr w:type="gram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odgojno-obrazovni</w:t>
      </w:r>
      <w:proofErr w:type="spellEnd"/>
      <w:r w:rsidRPr="00507ADD">
        <w:rPr>
          <w:lang w:val="en-US"/>
        </w:rPr>
        <w:t xml:space="preserve"> rad </w:t>
      </w:r>
      <w:proofErr w:type="spellStart"/>
      <w:r w:rsidRPr="00507ADD">
        <w:rPr>
          <w:lang w:val="en-US"/>
        </w:rPr>
        <w:t>planira</w:t>
      </w:r>
      <w:proofErr w:type="spellEnd"/>
      <w:r w:rsidRPr="00507ADD">
        <w:rPr>
          <w:lang w:val="en-US"/>
        </w:rPr>
        <w:t xml:space="preserve"> se</w:t>
      </w:r>
    </w:p>
    <w:p w14:paraId="484FB80C" w14:textId="6AB15111" w:rsidR="00507ADD" w:rsidRPr="00507ADD" w:rsidRDefault="00507ADD" w:rsidP="00507ADD">
      <w:pPr>
        <w:ind w:firstLine="360"/>
        <w:jc w:val="both"/>
        <w:rPr>
          <w:lang w:val="en-US"/>
        </w:rPr>
      </w:pPr>
      <w:r w:rsidRPr="00507ADD">
        <w:rPr>
          <w:lang w:val="en-US"/>
        </w:rPr>
        <w:t xml:space="preserve">- </w:t>
      </w:r>
      <w:proofErr w:type="gramStart"/>
      <w:r w:rsidRPr="00507ADD">
        <w:rPr>
          <w:lang w:val="en-US"/>
        </w:rPr>
        <w:t>u</w:t>
      </w:r>
      <w:proofErr w:type="gram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Marčani</w:t>
      </w:r>
      <w:proofErr w:type="spellEnd"/>
      <w:r w:rsidRPr="00507ADD">
        <w:rPr>
          <w:lang w:val="en-US"/>
        </w:rPr>
        <w:t xml:space="preserve"> (rad u </w:t>
      </w:r>
      <w:r w:rsidR="002B69FB">
        <w:rPr>
          <w:lang w:val="en-US"/>
        </w:rPr>
        <w:t>pet</w:t>
      </w:r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mješovite</w:t>
      </w:r>
      <w:proofErr w:type="spellEnd"/>
      <w:r w:rsidRPr="00507ADD">
        <w:rPr>
          <w:lang w:val="en-US"/>
        </w:rPr>
        <w:t xml:space="preserve">  </w:t>
      </w:r>
      <w:proofErr w:type="spellStart"/>
      <w:r w:rsidRPr="00507ADD">
        <w:rPr>
          <w:lang w:val="en-US"/>
        </w:rPr>
        <w:t>skupine</w:t>
      </w:r>
      <w:proofErr w:type="spellEnd"/>
      <w:r w:rsidRPr="00507ADD">
        <w:rPr>
          <w:lang w:val="en-US"/>
        </w:rPr>
        <w:t xml:space="preserve"> - </w:t>
      </w:r>
      <w:proofErr w:type="spellStart"/>
      <w:r w:rsidRPr="00507ADD">
        <w:rPr>
          <w:lang w:val="en-US"/>
        </w:rPr>
        <w:t>jasličke</w:t>
      </w:r>
      <w:proofErr w:type="spellEnd"/>
      <w:r w:rsidRPr="00507ADD">
        <w:rPr>
          <w:lang w:val="en-US"/>
        </w:rPr>
        <w:t xml:space="preserve"> i   </w:t>
      </w:r>
      <w:proofErr w:type="spellStart"/>
      <w:r w:rsidRPr="00507ADD">
        <w:rPr>
          <w:lang w:val="en-US"/>
        </w:rPr>
        <w:t>vrtićke</w:t>
      </w:r>
      <w:proofErr w:type="spellEnd"/>
      <w:r w:rsidRPr="00507ADD">
        <w:rPr>
          <w:lang w:val="en-US"/>
        </w:rP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ukupno</w:t>
      </w:r>
      <w:proofErr w:type="spellEnd"/>
      <w:r>
        <w:rPr>
          <w:lang w:val="en-US"/>
        </w:rPr>
        <w:t xml:space="preserve"> </w:t>
      </w:r>
      <w:r w:rsidR="00D107A3">
        <w:rPr>
          <w:lang w:val="en-US"/>
        </w:rPr>
        <w:t>108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djece</w:t>
      </w:r>
      <w:proofErr w:type="spellEnd"/>
    </w:p>
    <w:p w14:paraId="61EA841B" w14:textId="6410CBC8" w:rsidR="00507ADD" w:rsidRPr="00507ADD" w:rsidRDefault="00507ADD" w:rsidP="00507ADD">
      <w:pPr>
        <w:ind w:firstLine="360"/>
        <w:jc w:val="both"/>
        <w:rPr>
          <w:lang w:val="en-US"/>
        </w:rPr>
      </w:pPr>
      <w:r w:rsidRPr="00507ADD">
        <w:rPr>
          <w:lang w:val="en-US"/>
        </w:rPr>
        <w:t xml:space="preserve">- </w:t>
      </w:r>
      <w:proofErr w:type="gramStart"/>
      <w:r w:rsidRPr="00507ADD">
        <w:rPr>
          <w:lang w:val="en-US"/>
        </w:rPr>
        <w:t>u</w:t>
      </w:r>
      <w:proofErr w:type="gram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područnom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objektu</w:t>
      </w:r>
      <w:proofErr w:type="spellEnd"/>
      <w:r w:rsidRPr="00507ADD">
        <w:rPr>
          <w:lang w:val="en-US"/>
        </w:rPr>
        <w:t xml:space="preserve"> u </w:t>
      </w:r>
      <w:proofErr w:type="spellStart"/>
      <w:r w:rsidRPr="00507ADD">
        <w:rPr>
          <w:lang w:val="en-US"/>
        </w:rPr>
        <w:t>Raklju</w:t>
      </w:r>
      <w:proofErr w:type="spellEnd"/>
      <w:r w:rsidRPr="00507ADD">
        <w:rPr>
          <w:lang w:val="en-US"/>
        </w:rPr>
        <w:t xml:space="preserve"> (rad </w:t>
      </w:r>
      <w:r>
        <w:rPr>
          <w:lang w:val="en-US"/>
        </w:rPr>
        <w:t xml:space="preserve">u </w:t>
      </w:r>
      <w:proofErr w:type="spellStart"/>
      <w:r w:rsidR="002B69FB">
        <w:rPr>
          <w:lang w:val="en-US"/>
        </w:rPr>
        <w:t>dvije</w:t>
      </w:r>
      <w:proofErr w:type="spellEnd"/>
      <w:r w:rsidR="002B69FB">
        <w:rPr>
          <w:lang w:val="en-US"/>
        </w:rPr>
        <w:t xml:space="preserve"> </w:t>
      </w:r>
      <w:proofErr w:type="spellStart"/>
      <w:r>
        <w:rPr>
          <w:lang w:val="en-US"/>
        </w:rPr>
        <w:t>skupin</w:t>
      </w:r>
      <w:r w:rsidR="002B69FB">
        <w:rPr>
          <w:lang w:val="en-US"/>
        </w:rPr>
        <w:t>e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ukupno</w:t>
      </w:r>
      <w:proofErr w:type="spellEnd"/>
      <w:r>
        <w:rPr>
          <w:lang w:val="en-US"/>
        </w:rPr>
        <w:t xml:space="preserve"> </w:t>
      </w:r>
      <w:r w:rsidR="00D107A3">
        <w:rPr>
          <w:lang w:val="en-US"/>
        </w:rPr>
        <w:t xml:space="preserve">22 </w:t>
      </w:r>
      <w:proofErr w:type="spellStart"/>
      <w:r>
        <w:rPr>
          <w:lang w:val="en-US"/>
        </w:rPr>
        <w:t>djece</w:t>
      </w:r>
      <w:proofErr w:type="spellEnd"/>
    </w:p>
    <w:p w14:paraId="51DDC4CE" w14:textId="35547BCD" w:rsidR="00F4616F" w:rsidRDefault="00F4616F" w:rsidP="00507ADD">
      <w:pPr>
        <w:jc w:val="both"/>
        <w:rPr>
          <w:b/>
        </w:rPr>
      </w:pPr>
    </w:p>
    <w:p w14:paraId="62EAE38A" w14:textId="77777777" w:rsidR="009C4358" w:rsidRDefault="009C4358" w:rsidP="00507ADD">
      <w:pPr>
        <w:jc w:val="both"/>
        <w:rPr>
          <w:b/>
        </w:rPr>
      </w:pPr>
    </w:p>
    <w:p w14:paraId="449DE96B" w14:textId="77777777" w:rsidR="009C4358" w:rsidRDefault="009C4358" w:rsidP="00507ADD">
      <w:pPr>
        <w:jc w:val="both"/>
        <w:rPr>
          <w:b/>
        </w:rPr>
      </w:pPr>
    </w:p>
    <w:p w14:paraId="014361F0" w14:textId="77777777" w:rsidR="009C4358" w:rsidRDefault="009C4358" w:rsidP="009C4358">
      <w:pPr>
        <w:jc w:val="both"/>
      </w:pPr>
      <w:r>
        <w:t>Pregled zaposlenika:</w:t>
      </w:r>
    </w:p>
    <w:p w14:paraId="7F6C6F13" w14:textId="77777777" w:rsidR="002B69FB" w:rsidRDefault="002B69FB" w:rsidP="009C4358">
      <w:pPr>
        <w:jc w:val="both"/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3039"/>
        <w:gridCol w:w="5340"/>
      </w:tblGrid>
      <w:tr w:rsidR="0025650C" w:rsidRPr="002B69FB" w14:paraId="2FE476A8" w14:textId="3E1BC1CC" w:rsidTr="00FA0E21">
        <w:trPr>
          <w:trHeight w:val="25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2C44" w14:textId="77777777" w:rsidR="0025650C" w:rsidRPr="00FA0E21" w:rsidRDefault="0025650C" w:rsidP="002B69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E21">
              <w:rPr>
                <w:b/>
                <w:bCs/>
                <w:color w:val="000000"/>
                <w:sz w:val="20"/>
                <w:szCs w:val="20"/>
              </w:rPr>
              <w:t>radno mjesto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46F14" w14:textId="0840F726" w:rsidR="0025650C" w:rsidRPr="00FA0E21" w:rsidRDefault="0025650C" w:rsidP="00FD65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0E21">
              <w:rPr>
                <w:b/>
                <w:bCs/>
                <w:color w:val="000000"/>
                <w:sz w:val="20"/>
                <w:szCs w:val="20"/>
              </w:rPr>
              <w:t xml:space="preserve">Stanje zaposlenih </w:t>
            </w:r>
            <w:r w:rsidR="00FD65CD" w:rsidRPr="00FA0E21">
              <w:rPr>
                <w:b/>
                <w:bCs/>
                <w:color w:val="000000"/>
                <w:sz w:val="20"/>
                <w:szCs w:val="20"/>
              </w:rPr>
              <w:t>01.10.2025</w:t>
            </w:r>
            <w:r w:rsidRPr="00FA0E21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5650C" w:rsidRPr="002B69FB" w14:paraId="2FDC3E3F" w14:textId="2C62C0FA" w:rsidTr="00FA0E21">
        <w:trPr>
          <w:trHeight w:val="25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30C1" w14:textId="77777777" w:rsidR="0025650C" w:rsidRPr="00FA0E21" w:rsidRDefault="0025650C" w:rsidP="002B69FB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ravnateljica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D51A9" w14:textId="56E2344E" w:rsidR="0025650C" w:rsidRPr="00FA0E21" w:rsidRDefault="0045006A" w:rsidP="00FA0E21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650C" w:rsidRPr="002B69FB" w14:paraId="165537A6" w14:textId="77777777" w:rsidTr="00FA0E21">
        <w:trPr>
          <w:trHeight w:val="25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9FD7" w14:textId="4070F9F9" w:rsidR="0025650C" w:rsidRPr="00FA0E21" w:rsidRDefault="0025650C" w:rsidP="002B69FB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 xml:space="preserve">pedagog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4D612" w14:textId="3EFD78BE" w:rsidR="0025650C" w:rsidRPr="00FA0E21" w:rsidRDefault="0045006A" w:rsidP="00FA0E21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1</w:t>
            </w:r>
          </w:p>
        </w:tc>
      </w:tr>
      <w:tr w:rsidR="0025650C" w:rsidRPr="002B69FB" w14:paraId="716167A8" w14:textId="72CFF502" w:rsidTr="00FA0E21">
        <w:trPr>
          <w:trHeight w:val="25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6BB8" w14:textId="77777777" w:rsidR="0025650C" w:rsidRPr="00FA0E21" w:rsidRDefault="0025650C" w:rsidP="002B69FB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odgajatelj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39A5D" w14:textId="4498E738" w:rsidR="0025650C" w:rsidRPr="00FA0E21" w:rsidRDefault="00FA0E21" w:rsidP="00FA0E21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14 (jedna zaposlenica  na dugotrajnom bolovanju)</w:t>
            </w:r>
          </w:p>
        </w:tc>
      </w:tr>
      <w:tr w:rsidR="0025650C" w:rsidRPr="002B69FB" w14:paraId="09B95840" w14:textId="3A6F0614" w:rsidTr="00FA0E21">
        <w:trPr>
          <w:trHeight w:val="25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BABF" w14:textId="77777777" w:rsidR="0025650C" w:rsidRPr="00FA0E21" w:rsidRDefault="0025650C" w:rsidP="002B69FB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kuharica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A2986" w14:textId="448AE1B9" w:rsidR="0025650C" w:rsidRPr="00FA0E21" w:rsidRDefault="00FA0E21" w:rsidP="00FA0E21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2</w:t>
            </w:r>
          </w:p>
        </w:tc>
      </w:tr>
      <w:tr w:rsidR="0025650C" w:rsidRPr="002B69FB" w14:paraId="2ED775D0" w14:textId="20F98008" w:rsidTr="00FA0E21">
        <w:trPr>
          <w:trHeight w:val="25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18BC" w14:textId="77777777" w:rsidR="0025650C" w:rsidRPr="00FA0E21" w:rsidRDefault="0025650C" w:rsidP="002B69FB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spremačica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54C5D" w14:textId="2D76E062" w:rsidR="0025650C" w:rsidRPr="00FA0E21" w:rsidRDefault="00FA0E21" w:rsidP="00FA0E21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3</w:t>
            </w:r>
          </w:p>
        </w:tc>
      </w:tr>
      <w:tr w:rsidR="0025650C" w:rsidRPr="002B69FB" w14:paraId="19CAC2B4" w14:textId="759C2D17" w:rsidTr="00FA0E21">
        <w:trPr>
          <w:trHeight w:val="25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CC35" w14:textId="77777777" w:rsidR="0025650C" w:rsidRPr="00FA0E21" w:rsidRDefault="0025650C" w:rsidP="002B69FB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domar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3FBDB" w14:textId="3F45FB77" w:rsidR="0025650C" w:rsidRPr="00FA0E21" w:rsidRDefault="0045006A" w:rsidP="00FA0E21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0,50</w:t>
            </w:r>
          </w:p>
        </w:tc>
      </w:tr>
      <w:tr w:rsidR="0025650C" w:rsidRPr="002B69FB" w14:paraId="7D7A26D8" w14:textId="199516A0" w:rsidTr="00FA0E21">
        <w:trPr>
          <w:trHeight w:val="25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6D1E" w14:textId="77777777" w:rsidR="0025650C" w:rsidRPr="00FA0E21" w:rsidRDefault="0025650C" w:rsidP="002B69FB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asistent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73D26" w14:textId="0C3857F7" w:rsidR="0025650C" w:rsidRPr="00FA0E21" w:rsidRDefault="0045006A" w:rsidP="00FA0E21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25650C" w:rsidRPr="002B69FB" w14:paraId="4CFF2938" w14:textId="1CF86105" w:rsidTr="00FA0E21">
        <w:trPr>
          <w:trHeight w:val="25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3B55" w14:textId="77777777" w:rsidR="0025650C" w:rsidRPr="00FA0E21" w:rsidRDefault="0025650C" w:rsidP="002B69FB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kuharica / spremačica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8F753" w14:textId="5581B092" w:rsidR="0025650C" w:rsidRPr="00FA0E21" w:rsidRDefault="00FA0E21" w:rsidP="00FA0E21">
            <w:pPr>
              <w:rPr>
                <w:color w:val="000000"/>
                <w:sz w:val="20"/>
                <w:szCs w:val="20"/>
              </w:rPr>
            </w:pPr>
            <w:r w:rsidRPr="00FA0E21">
              <w:rPr>
                <w:color w:val="000000"/>
                <w:sz w:val="20"/>
                <w:szCs w:val="20"/>
              </w:rPr>
              <w:t>1 (zaposlenica na dugotrajno</w:t>
            </w:r>
            <w:r>
              <w:rPr>
                <w:color w:val="000000"/>
                <w:sz w:val="20"/>
                <w:szCs w:val="20"/>
              </w:rPr>
              <w:t xml:space="preserve">m </w:t>
            </w:r>
            <w:r w:rsidRPr="00FA0E21">
              <w:rPr>
                <w:color w:val="000000"/>
                <w:sz w:val="20"/>
                <w:szCs w:val="20"/>
              </w:rPr>
              <w:t>bolovanju)</w:t>
            </w:r>
          </w:p>
        </w:tc>
      </w:tr>
    </w:tbl>
    <w:p w14:paraId="7DEE207D" w14:textId="77777777" w:rsidR="002B69FB" w:rsidRDefault="002B69FB" w:rsidP="009C4358">
      <w:pPr>
        <w:jc w:val="both"/>
      </w:pPr>
    </w:p>
    <w:p w14:paraId="1A8B2A73" w14:textId="77777777" w:rsidR="009C4358" w:rsidRDefault="009C4358" w:rsidP="00F4616F">
      <w:pPr>
        <w:jc w:val="both"/>
        <w:rPr>
          <w:b/>
        </w:rPr>
      </w:pPr>
    </w:p>
    <w:p w14:paraId="3F562F57" w14:textId="4060EECE" w:rsidR="00FD65CD" w:rsidRPr="00FA0E21" w:rsidRDefault="00FA0E21" w:rsidP="00F4616F">
      <w:pPr>
        <w:jc w:val="both"/>
      </w:pPr>
      <w:r>
        <w:t xml:space="preserve">       </w:t>
      </w:r>
      <w:r w:rsidRPr="00FA0E21">
        <w:t>Ukup</w:t>
      </w:r>
      <w:r>
        <w:t>an broj zaposlenih</w:t>
      </w:r>
      <w:r w:rsidRPr="00FA0E21">
        <w:t xml:space="preserve"> </w:t>
      </w:r>
      <w:r>
        <w:t xml:space="preserve"> </w:t>
      </w:r>
      <w:r w:rsidRPr="00FA0E21">
        <w:t xml:space="preserve"> na dan 01.10.2025. godine </w:t>
      </w:r>
      <w:r>
        <w:t xml:space="preserve"> 24, od čega 23 na puno radno vrijeme i domar zaposlen na pola radnog vremena.</w:t>
      </w:r>
    </w:p>
    <w:p w14:paraId="686301D5" w14:textId="77777777" w:rsidR="00FD65CD" w:rsidRDefault="00FD65CD" w:rsidP="00F4616F">
      <w:pPr>
        <w:jc w:val="both"/>
        <w:rPr>
          <w:b/>
        </w:rPr>
      </w:pPr>
    </w:p>
    <w:p w14:paraId="57F430F1" w14:textId="77777777" w:rsidR="00FA0E21" w:rsidRDefault="00FA0E21" w:rsidP="00F4616F">
      <w:pPr>
        <w:jc w:val="both"/>
        <w:rPr>
          <w:b/>
        </w:rPr>
      </w:pPr>
    </w:p>
    <w:p w14:paraId="4E0682BD" w14:textId="77777777" w:rsidR="00FA0E21" w:rsidRDefault="00FA0E21" w:rsidP="00F4616F">
      <w:pPr>
        <w:jc w:val="both"/>
        <w:rPr>
          <w:b/>
        </w:rPr>
      </w:pPr>
    </w:p>
    <w:p w14:paraId="6AD269CB" w14:textId="77777777" w:rsidR="00FA0E21" w:rsidRDefault="00FA0E21" w:rsidP="00F4616F">
      <w:pPr>
        <w:jc w:val="both"/>
        <w:rPr>
          <w:b/>
        </w:rPr>
      </w:pPr>
    </w:p>
    <w:p w14:paraId="2531887C" w14:textId="77777777" w:rsidR="00FA0E21" w:rsidRDefault="00FA0E21" w:rsidP="00F4616F">
      <w:pPr>
        <w:jc w:val="both"/>
        <w:rPr>
          <w:b/>
        </w:rPr>
      </w:pPr>
    </w:p>
    <w:p w14:paraId="394A316E" w14:textId="77777777" w:rsidR="00FD65CD" w:rsidRDefault="00FD65CD" w:rsidP="00F4616F">
      <w:pPr>
        <w:jc w:val="both"/>
        <w:rPr>
          <w:b/>
        </w:rPr>
      </w:pPr>
    </w:p>
    <w:p w14:paraId="32E98901" w14:textId="77777777" w:rsidR="00F4616F" w:rsidRPr="00507ADD" w:rsidRDefault="00F4616F" w:rsidP="00F4616F">
      <w:pPr>
        <w:jc w:val="both"/>
        <w:rPr>
          <w:b/>
        </w:rPr>
      </w:pPr>
      <w:r w:rsidRPr="00507ADD">
        <w:rPr>
          <w:b/>
        </w:rPr>
        <w:t>VI. OBRAZLOŽENJE PROGRAMA</w:t>
      </w:r>
    </w:p>
    <w:p w14:paraId="4439C5F4" w14:textId="26C6D387" w:rsidR="00F4616F" w:rsidRPr="00507ADD" w:rsidRDefault="00F4616F" w:rsidP="00F4616F">
      <w:pPr>
        <w:tabs>
          <w:tab w:val="left" w:pos="435"/>
        </w:tabs>
        <w:jc w:val="both"/>
        <w:rPr>
          <w:lang w:val="en-US"/>
        </w:rPr>
      </w:pPr>
      <w:r w:rsidRPr="00507ADD">
        <w:rPr>
          <w:lang w:val="en-US"/>
        </w:rPr>
        <w:tab/>
      </w:r>
      <w:r w:rsidRPr="00507ADD">
        <w:rPr>
          <w:lang w:val="en-US"/>
        </w:rPr>
        <w:tab/>
      </w:r>
      <w:proofErr w:type="spellStart"/>
      <w:r w:rsidRPr="00507ADD">
        <w:rPr>
          <w:lang w:val="en-US"/>
        </w:rPr>
        <w:t>Dječji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vrtić</w:t>
      </w:r>
      <w:proofErr w:type="spellEnd"/>
      <w:r w:rsidRPr="00507ADD">
        <w:rPr>
          <w:lang w:val="en-US"/>
        </w:rPr>
        <w:t xml:space="preserve"> </w:t>
      </w:r>
      <w:r w:rsidR="00A454E1" w:rsidRPr="00507ADD">
        <w:rPr>
          <w:lang w:val="en-US"/>
        </w:rPr>
        <w:t>“</w:t>
      </w:r>
      <w:proofErr w:type="spellStart"/>
      <w:r w:rsidRPr="00507ADD">
        <w:rPr>
          <w:lang w:val="en-US"/>
        </w:rPr>
        <w:t>Vrtuljak</w:t>
      </w:r>
      <w:proofErr w:type="spellEnd"/>
      <w:r w:rsidRPr="00507ADD">
        <w:rPr>
          <w:lang w:val="en-US"/>
        </w:rPr>
        <w:t xml:space="preserve"> Marčana</w:t>
      </w:r>
      <w:r w:rsidR="00A454E1" w:rsidRPr="00507ADD">
        <w:rPr>
          <w:lang w:val="en-US"/>
        </w:rPr>
        <w:t>”</w:t>
      </w:r>
      <w:r w:rsidRPr="00507ADD">
        <w:rPr>
          <w:lang w:val="en-US"/>
        </w:rPr>
        <w:t xml:space="preserve">, </w:t>
      </w:r>
      <w:proofErr w:type="spellStart"/>
      <w:r w:rsidRPr="00507ADD">
        <w:rPr>
          <w:lang w:val="en-US"/>
        </w:rPr>
        <w:t>provodi</w:t>
      </w:r>
      <w:proofErr w:type="spellEnd"/>
      <w:r w:rsidRPr="00507ADD">
        <w:rPr>
          <w:lang w:val="en-US"/>
        </w:rPr>
        <w:t xml:space="preserve"> program </w:t>
      </w:r>
      <w:proofErr w:type="spellStart"/>
      <w:r w:rsidRPr="00507ADD">
        <w:rPr>
          <w:lang w:val="en-US"/>
        </w:rPr>
        <w:t>odgoja</w:t>
      </w:r>
      <w:proofErr w:type="spellEnd"/>
      <w:r w:rsidRPr="00507ADD">
        <w:rPr>
          <w:lang w:val="en-US"/>
        </w:rPr>
        <w:t xml:space="preserve">, </w:t>
      </w:r>
      <w:proofErr w:type="spellStart"/>
      <w:r w:rsidRPr="00507ADD">
        <w:rPr>
          <w:lang w:val="en-US"/>
        </w:rPr>
        <w:t>obrazovanja</w:t>
      </w:r>
      <w:proofErr w:type="spellEnd"/>
      <w:r w:rsidRPr="00507ADD">
        <w:rPr>
          <w:lang w:val="en-US"/>
        </w:rPr>
        <w:t xml:space="preserve">, </w:t>
      </w:r>
      <w:proofErr w:type="spellStart"/>
      <w:r w:rsidRPr="00507ADD">
        <w:rPr>
          <w:lang w:val="en-US"/>
        </w:rPr>
        <w:t>zdravstvene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zaštite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prehrane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socijalne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skrbi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djece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</w:t>
      </w:r>
      <w:proofErr w:type="spellEnd"/>
      <w:r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prve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godine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života</w:t>
      </w:r>
      <w:proofErr w:type="spellEnd"/>
      <w:r w:rsidRPr="00507ADD">
        <w:rPr>
          <w:lang w:val="en-US"/>
        </w:rPr>
        <w:t xml:space="preserve"> do </w:t>
      </w:r>
      <w:proofErr w:type="spellStart"/>
      <w:r w:rsidRPr="00507ADD">
        <w:rPr>
          <w:lang w:val="en-US"/>
        </w:rPr>
        <w:t>polaska</w:t>
      </w:r>
      <w:proofErr w:type="spellEnd"/>
      <w:r w:rsidRPr="00507ADD">
        <w:rPr>
          <w:lang w:val="en-US"/>
        </w:rPr>
        <w:t xml:space="preserve"> u </w:t>
      </w:r>
      <w:proofErr w:type="spellStart"/>
      <w:r w:rsidRPr="00507ADD">
        <w:rPr>
          <w:lang w:val="en-US"/>
        </w:rPr>
        <w:t>školu</w:t>
      </w:r>
      <w:proofErr w:type="spellEnd"/>
      <w:r w:rsidRPr="00507ADD">
        <w:rPr>
          <w:lang w:val="en-US"/>
        </w:rPr>
        <w:t xml:space="preserve">. </w:t>
      </w:r>
    </w:p>
    <w:p w14:paraId="776BEC44" w14:textId="25ADB1F6" w:rsidR="00F4616F" w:rsidRPr="00507ADD" w:rsidRDefault="00F4616F" w:rsidP="00F4616F">
      <w:pPr>
        <w:tabs>
          <w:tab w:val="left" w:pos="435"/>
        </w:tabs>
        <w:jc w:val="both"/>
        <w:rPr>
          <w:lang w:val="en-US"/>
        </w:rPr>
      </w:pPr>
      <w:r w:rsidRPr="00507ADD">
        <w:rPr>
          <w:lang w:val="en-US"/>
        </w:rPr>
        <w:tab/>
      </w:r>
      <w:r w:rsidRPr="00507ADD">
        <w:rPr>
          <w:lang w:val="en-US"/>
        </w:rPr>
        <w:tab/>
        <w:t xml:space="preserve"> Rani i </w:t>
      </w:r>
      <w:proofErr w:type="spellStart"/>
      <w:r w:rsidRPr="00507ADD">
        <w:rPr>
          <w:lang w:val="en-US"/>
        </w:rPr>
        <w:t>predškolski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ostvaruje</w:t>
      </w:r>
      <w:proofErr w:type="spellEnd"/>
      <w:r w:rsidRPr="00507ADD">
        <w:rPr>
          <w:lang w:val="en-US"/>
        </w:rPr>
        <w:t xml:space="preserve"> se u </w:t>
      </w:r>
      <w:proofErr w:type="spellStart"/>
      <w:r w:rsidRPr="00507ADD">
        <w:rPr>
          <w:lang w:val="en-US"/>
        </w:rPr>
        <w:t>skladu</w:t>
      </w:r>
      <w:proofErr w:type="spellEnd"/>
      <w:r w:rsidRPr="00507ADD">
        <w:rPr>
          <w:lang w:val="en-US"/>
        </w:rPr>
        <w:t xml:space="preserve"> s </w:t>
      </w:r>
      <w:proofErr w:type="spellStart"/>
      <w:r w:rsidRPr="00507ADD">
        <w:rPr>
          <w:lang w:val="en-US"/>
        </w:rPr>
        <w:t>razvojnim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osobinama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potrebama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djece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na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temelju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Državnog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pedagoškog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standarda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predškolskog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odgoja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obrazovanja</w:t>
      </w:r>
      <w:proofErr w:type="spellEnd"/>
      <w:proofErr w:type="gramStart"/>
      <w:r w:rsidRPr="00507ADD">
        <w:rPr>
          <w:lang w:val="en-US"/>
        </w:rPr>
        <w:t>,“</w:t>
      </w:r>
      <w:proofErr w:type="spellStart"/>
      <w:proofErr w:type="gramEnd"/>
      <w:r w:rsidRPr="00507ADD">
        <w:rPr>
          <w:lang w:val="en-US"/>
        </w:rPr>
        <w:t>Koncepcije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razvoja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predškolskog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odgoja</w:t>
      </w:r>
      <w:proofErr w:type="spellEnd"/>
      <w:r w:rsidRPr="00507ADD">
        <w:rPr>
          <w:lang w:val="en-US"/>
        </w:rPr>
        <w:t>”, “</w:t>
      </w:r>
      <w:proofErr w:type="spellStart"/>
      <w:r w:rsidRPr="00507ADD">
        <w:rPr>
          <w:lang w:val="en-US"/>
        </w:rPr>
        <w:t>Programskim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usmjerenjem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odgoja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obrazovanja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predškolske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djece</w:t>
      </w:r>
      <w:proofErr w:type="spellEnd"/>
      <w:r w:rsidRPr="00507ADD">
        <w:rPr>
          <w:lang w:val="en-US"/>
        </w:rPr>
        <w:t xml:space="preserve">” i </w:t>
      </w:r>
      <w:proofErr w:type="spellStart"/>
      <w:r w:rsidRPr="00507ADD">
        <w:rPr>
          <w:lang w:val="en-US"/>
        </w:rPr>
        <w:t>prema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Zakonu</w:t>
      </w:r>
      <w:proofErr w:type="spellEnd"/>
      <w:r w:rsidRPr="00507ADD">
        <w:rPr>
          <w:lang w:val="en-US"/>
        </w:rPr>
        <w:t xml:space="preserve"> o </w:t>
      </w:r>
      <w:proofErr w:type="spellStart"/>
      <w:r w:rsidRPr="00507ADD">
        <w:rPr>
          <w:lang w:val="en-US"/>
        </w:rPr>
        <w:t>predškolskom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odgoju</w:t>
      </w:r>
      <w:proofErr w:type="spellEnd"/>
      <w:r w:rsidR="00A454E1" w:rsidRPr="00507ADD">
        <w:rPr>
          <w:lang w:val="en-US"/>
        </w:rPr>
        <w:t xml:space="preserve"> i </w:t>
      </w:r>
      <w:proofErr w:type="spellStart"/>
      <w:r w:rsidR="00A454E1" w:rsidRPr="00507ADD">
        <w:rPr>
          <w:lang w:val="en-US"/>
        </w:rPr>
        <w:t>obrazovanju</w:t>
      </w:r>
      <w:proofErr w:type="spellEnd"/>
      <w:r w:rsidR="00A454E1" w:rsidRPr="00507ADD">
        <w:rPr>
          <w:lang w:val="en-US"/>
        </w:rPr>
        <w:t>.</w:t>
      </w:r>
    </w:p>
    <w:p w14:paraId="0253E99D" w14:textId="6B8FBA75" w:rsidR="00F4616F" w:rsidRPr="00507ADD" w:rsidRDefault="00F4616F" w:rsidP="00F4616F">
      <w:pPr>
        <w:ind w:firstLine="348"/>
        <w:jc w:val="both"/>
        <w:rPr>
          <w:lang w:val="en-US"/>
        </w:rPr>
      </w:pPr>
      <w:r w:rsidRPr="00507ADD">
        <w:rPr>
          <w:lang w:val="en-US"/>
        </w:rPr>
        <w:t>Od 2014</w:t>
      </w:r>
      <w:proofErr w:type="gramStart"/>
      <w:r w:rsidRPr="00507ADD">
        <w:rPr>
          <w:lang w:val="en-US"/>
        </w:rPr>
        <w:t>./</w:t>
      </w:r>
      <w:proofErr w:type="gramEnd"/>
      <w:r w:rsidRPr="00507ADD">
        <w:rPr>
          <w:lang w:val="en-US"/>
        </w:rPr>
        <w:t xml:space="preserve">2015. </w:t>
      </w:r>
      <w:proofErr w:type="spellStart"/>
      <w:r w:rsidRPr="00507ADD">
        <w:rPr>
          <w:lang w:val="en-US"/>
        </w:rPr>
        <w:t>godine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prema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Zakonu</w:t>
      </w:r>
      <w:proofErr w:type="spellEnd"/>
      <w:r w:rsidRPr="00507ADD">
        <w:rPr>
          <w:lang w:val="en-US"/>
        </w:rPr>
        <w:t xml:space="preserve"> o </w:t>
      </w:r>
      <w:proofErr w:type="spellStart"/>
      <w:r w:rsidRPr="00507ADD">
        <w:rPr>
          <w:lang w:val="en-US"/>
        </w:rPr>
        <w:t>predškolskom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odgoju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obrazovanju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obavezna</w:t>
      </w:r>
      <w:proofErr w:type="spellEnd"/>
      <w:r w:rsidRPr="00507ADD">
        <w:rPr>
          <w:lang w:val="en-US"/>
        </w:rPr>
        <w:t xml:space="preserve"> je </w:t>
      </w:r>
      <w:proofErr w:type="spellStart"/>
      <w:r w:rsidRPr="00507ADD">
        <w:rPr>
          <w:lang w:val="en-US"/>
        </w:rPr>
        <w:t>predškola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te</w:t>
      </w:r>
      <w:proofErr w:type="spellEnd"/>
      <w:r w:rsidR="00A454E1" w:rsidRPr="00507ADD">
        <w:rPr>
          <w:lang w:val="en-US"/>
        </w:rPr>
        <w:t xml:space="preserve"> je program </w:t>
      </w:r>
      <w:proofErr w:type="spellStart"/>
      <w:r w:rsidR="00A454E1" w:rsidRPr="00507ADD">
        <w:rPr>
          <w:lang w:val="en-US"/>
        </w:rPr>
        <w:t>verificiran</w:t>
      </w:r>
      <w:proofErr w:type="spellEnd"/>
      <w:r w:rsidR="00A454E1" w:rsidRPr="00507ADD">
        <w:rPr>
          <w:lang w:val="en-US"/>
        </w:rPr>
        <w:t xml:space="preserve"> od </w:t>
      </w:r>
      <w:proofErr w:type="spellStart"/>
      <w:r w:rsidR="00A454E1" w:rsidRPr="00507ADD">
        <w:rPr>
          <w:lang w:val="en-US"/>
        </w:rPr>
        <w:t>strane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MZO</w:t>
      </w:r>
      <w:proofErr w:type="spellEnd"/>
      <w:r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te</w:t>
      </w:r>
      <w:proofErr w:type="spellEnd"/>
      <w:r w:rsidR="00A454E1" w:rsidRPr="00507ADD">
        <w:rPr>
          <w:lang w:val="en-US"/>
        </w:rPr>
        <w:t xml:space="preserve"> je </w:t>
      </w:r>
      <w:proofErr w:type="spellStart"/>
      <w:r w:rsidR="00A454E1" w:rsidRPr="00507ADD">
        <w:rPr>
          <w:lang w:val="en-US"/>
        </w:rPr>
        <w:t>financiran</w:t>
      </w:r>
      <w:proofErr w:type="spellEnd"/>
      <w:r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sredstvima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istih</w:t>
      </w:r>
      <w:proofErr w:type="spellEnd"/>
      <w:r w:rsidR="00A454E1" w:rsidRPr="00507ADD">
        <w:rPr>
          <w:lang w:val="en-US"/>
        </w:rPr>
        <w:t xml:space="preserve"> i od </w:t>
      </w:r>
      <w:proofErr w:type="spellStart"/>
      <w:r w:rsidR="00A454E1" w:rsidRPr="00507ADD">
        <w:rPr>
          <w:lang w:val="en-US"/>
        </w:rPr>
        <w:t>strane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osnivača</w:t>
      </w:r>
      <w:proofErr w:type="spellEnd"/>
      <w:r w:rsidR="00A454E1" w:rsidRPr="00507ADD">
        <w:rPr>
          <w:lang w:val="en-US"/>
        </w:rPr>
        <w:t>.</w:t>
      </w:r>
    </w:p>
    <w:p w14:paraId="6835D7B7" w14:textId="77777777" w:rsidR="00F4616F" w:rsidRPr="00507ADD" w:rsidRDefault="00F4616F" w:rsidP="00F4616F">
      <w:pPr>
        <w:ind w:firstLine="348"/>
        <w:jc w:val="both"/>
        <w:rPr>
          <w:b/>
          <w:bCs/>
          <w:lang w:val="en-US"/>
        </w:rPr>
      </w:pPr>
      <w:r w:rsidRPr="00507ADD">
        <w:rPr>
          <w:lang w:val="en-US"/>
        </w:rPr>
        <w:t xml:space="preserve">U </w:t>
      </w:r>
      <w:proofErr w:type="spellStart"/>
      <w:r w:rsidRPr="00507ADD">
        <w:rPr>
          <w:lang w:val="en-US"/>
        </w:rPr>
        <w:t>skladu</w:t>
      </w:r>
      <w:proofErr w:type="spellEnd"/>
      <w:r w:rsidRPr="00507ADD">
        <w:rPr>
          <w:lang w:val="en-US"/>
        </w:rPr>
        <w:t xml:space="preserve"> s </w:t>
      </w:r>
      <w:proofErr w:type="spellStart"/>
      <w:r w:rsidRPr="00507ADD">
        <w:rPr>
          <w:lang w:val="en-US"/>
        </w:rPr>
        <w:t>redovitim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programom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provodi</w:t>
      </w:r>
      <w:proofErr w:type="spellEnd"/>
      <w:r w:rsidRPr="00507ADD">
        <w:rPr>
          <w:lang w:val="en-US"/>
        </w:rPr>
        <w:t xml:space="preserve"> se i </w:t>
      </w:r>
      <w:proofErr w:type="spellStart"/>
      <w:r w:rsidRPr="00507ADD">
        <w:rPr>
          <w:lang w:val="en-US"/>
        </w:rPr>
        <w:t>Sigurnosno</w:t>
      </w:r>
      <w:proofErr w:type="spellEnd"/>
      <w:r w:rsidRPr="00507ADD">
        <w:rPr>
          <w:lang w:val="en-US"/>
        </w:rPr>
        <w:t xml:space="preserve"> – </w:t>
      </w:r>
      <w:proofErr w:type="spellStart"/>
      <w:r w:rsidRPr="00507ADD">
        <w:rPr>
          <w:lang w:val="en-US"/>
        </w:rPr>
        <w:t>zaštitini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preventivni</w:t>
      </w:r>
      <w:proofErr w:type="spellEnd"/>
      <w:r w:rsidRPr="00507ADD">
        <w:rPr>
          <w:lang w:val="en-US"/>
        </w:rPr>
        <w:t xml:space="preserve"> program </w:t>
      </w:r>
      <w:proofErr w:type="spellStart"/>
      <w:r w:rsidRPr="00507ADD">
        <w:rPr>
          <w:lang w:val="en-US"/>
        </w:rPr>
        <w:t>prema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donesenim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protokolima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postupanjima</w:t>
      </w:r>
      <w:proofErr w:type="spellEnd"/>
      <w:r w:rsidRPr="00507ADD">
        <w:rPr>
          <w:lang w:val="en-US"/>
        </w:rPr>
        <w:t xml:space="preserve"> u </w:t>
      </w:r>
      <w:proofErr w:type="spellStart"/>
      <w:r w:rsidRPr="00507ADD">
        <w:rPr>
          <w:lang w:val="en-US"/>
        </w:rPr>
        <w:t>mogućim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rizičnim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situacijama</w:t>
      </w:r>
      <w:proofErr w:type="spellEnd"/>
      <w:r w:rsidRPr="00507ADD">
        <w:rPr>
          <w:lang w:val="en-US"/>
        </w:rPr>
        <w:t>.</w:t>
      </w:r>
    </w:p>
    <w:p w14:paraId="50FF8181" w14:textId="77777777" w:rsidR="00A454E1" w:rsidRPr="00507ADD" w:rsidRDefault="00F4616F" w:rsidP="00F4616F">
      <w:pPr>
        <w:ind w:firstLine="348"/>
        <w:jc w:val="both"/>
        <w:rPr>
          <w:lang w:val="en-US"/>
        </w:rPr>
      </w:pPr>
      <w:proofErr w:type="spellStart"/>
      <w:r w:rsidRPr="00507ADD">
        <w:rPr>
          <w:lang w:val="en-US"/>
        </w:rPr>
        <w:t>Radni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tjedan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dječjeg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vrtića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Vrtuljak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odvija</w:t>
      </w:r>
      <w:proofErr w:type="spellEnd"/>
      <w:r w:rsidRPr="00507ADD">
        <w:rPr>
          <w:lang w:val="en-US"/>
        </w:rPr>
        <w:t xml:space="preserve"> se u </w:t>
      </w:r>
      <w:proofErr w:type="spellStart"/>
      <w:r w:rsidRPr="00507ADD">
        <w:rPr>
          <w:lang w:val="en-US"/>
        </w:rPr>
        <w:t>okviru</w:t>
      </w:r>
      <w:proofErr w:type="spellEnd"/>
      <w:r w:rsidRPr="00507ADD">
        <w:rPr>
          <w:lang w:val="en-US"/>
        </w:rPr>
        <w:t xml:space="preserve"> 40 sati.  </w:t>
      </w:r>
      <w:proofErr w:type="spellStart"/>
      <w:r w:rsidRPr="00507ADD">
        <w:rPr>
          <w:lang w:val="en-US"/>
        </w:rPr>
        <w:t>Prema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članku</w:t>
      </w:r>
      <w:proofErr w:type="spellEnd"/>
      <w:r w:rsidRPr="00507ADD">
        <w:rPr>
          <w:lang w:val="en-US"/>
        </w:rPr>
        <w:t xml:space="preserve"> 29. </w:t>
      </w:r>
      <w:proofErr w:type="spellStart"/>
      <w:r w:rsidRPr="00507ADD">
        <w:rPr>
          <w:lang w:val="en-US"/>
        </w:rPr>
        <w:t>Državnog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pedagoškog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standarda</w:t>
      </w:r>
      <w:proofErr w:type="spellEnd"/>
      <w:r w:rsidRPr="00507ADD">
        <w:rPr>
          <w:lang w:val="en-US"/>
        </w:rPr>
        <w:t xml:space="preserve"> od 2008. </w:t>
      </w:r>
      <w:proofErr w:type="spellStart"/>
      <w:proofErr w:type="gramStart"/>
      <w:r w:rsidRPr="00507ADD">
        <w:rPr>
          <w:lang w:val="en-US"/>
        </w:rPr>
        <w:t>godine</w:t>
      </w:r>
      <w:proofErr w:type="spellEnd"/>
      <w:proofErr w:type="gram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odgojitelji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su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obavezni</w:t>
      </w:r>
      <w:proofErr w:type="spellEnd"/>
      <w:r w:rsidRPr="00507ADD">
        <w:rPr>
          <w:lang w:val="en-US"/>
        </w:rPr>
        <w:t xml:space="preserve"> u </w:t>
      </w:r>
      <w:proofErr w:type="spellStart"/>
      <w:r w:rsidRPr="00507ADD">
        <w:rPr>
          <w:lang w:val="en-US"/>
        </w:rPr>
        <w:t>neposrednom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odgojno-obrazovnom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radu</w:t>
      </w:r>
      <w:proofErr w:type="spellEnd"/>
      <w:r w:rsidRPr="00507ADD">
        <w:rPr>
          <w:lang w:val="en-US"/>
        </w:rPr>
        <w:t xml:space="preserve"> s </w:t>
      </w:r>
      <w:proofErr w:type="spellStart"/>
      <w:r w:rsidRPr="00507ADD">
        <w:rPr>
          <w:lang w:val="en-US"/>
        </w:rPr>
        <w:t>djetetom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skupinom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djece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provesti</w:t>
      </w:r>
      <w:proofErr w:type="spellEnd"/>
      <w:r w:rsidRPr="00507ADD">
        <w:rPr>
          <w:lang w:val="en-US"/>
        </w:rPr>
        <w:t xml:space="preserve"> 27,5 </w:t>
      </w:r>
      <w:proofErr w:type="spellStart"/>
      <w:r w:rsidRPr="00507ADD">
        <w:rPr>
          <w:lang w:val="en-US"/>
        </w:rPr>
        <w:t>radnih</w:t>
      </w:r>
      <w:proofErr w:type="spellEnd"/>
      <w:r w:rsidRPr="00507ADD">
        <w:rPr>
          <w:lang w:val="en-US"/>
        </w:rPr>
        <w:t xml:space="preserve"> sati </w:t>
      </w:r>
      <w:proofErr w:type="spellStart"/>
      <w:r w:rsidRPr="00507ADD">
        <w:rPr>
          <w:lang w:val="en-US"/>
        </w:rPr>
        <w:t>tjedno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odnosno</w:t>
      </w:r>
      <w:proofErr w:type="spellEnd"/>
      <w:r w:rsidRPr="00507ADD">
        <w:rPr>
          <w:lang w:val="en-US"/>
        </w:rPr>
        <w:t xml:space="preserve"> 5,5 sati </w:t>
      </w:r>
      <w:proofErr w:type="spellStart"/>
      <w:r w:rsidRPr="00507ADD">
        <w:rPr>
          <w:lang w:val="en-US"/>
        </w:rPr>
        <w:t>dnevno</w:t>
      </w:r>
      <w:proofErr w:type="spellEnd"/>
      <w:r w:rsidRPr="00507ADD">
        <w:rPr>
          <w:lang w:val="en-US"/>
        </w:rPr>
        <w:t xml:space="preserve">, a </w:t>
      </w:r>
      <w:proofErr w:type="spellStart"/>
      <w:r w:rsidRPr="00507ADD">
        <w:rPr>
          <w:lang w:val="en-US"/>
        </w:rPr>
        <w:t>ostale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poslove</w:t>
      </w:r>
      <w:proofErr w:type="spellEnd"/>
      <w:r w:rsidRPr="00507ADD">
        <w:rPr>
          <w:lang w:val="en-US"/>
        </w:rPr>
        <w:t xml:space="preserve"> u </w:t>
      </w:r>
      <w:proofErr w:type="spellStart"/>
      <w:r w:rsidRPr="00507ADD">
        <w:rPr>
          <w:lang w:val="en-US"/>
        </w:rPr>
        <w:t>sklopu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satnice</w:t>
      </w:r>
      <w:proofErr w:type="spellEnd"/>
      <w:r w:rsidRPr="00507ADD">
        <w:rPr>
          <w:lang w:val="en-US"/>
        </w:rPr>
        <w:t xml:space="preserve"> do </w:t>
      </w:r>
      <w:proofErr w:type="spellStart"/>
      <w:r w:rsidRPr="00507ADD">
        <w:rPr>
          <w:lang w:val="en-US"/>
        </w:rPr>
        <w:t>punog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radnog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vremena</w:t>
      </w:r>
      <w:proofErr w:type="spellEnd"/>
      <w:r w:rsidRPr="00507ADD">
        <w:rPr>
          <w:lang w:val="en-US"/>
        </w:rPr>
        <w:t xml:space="preserve"> </w:t>
      </w:r>
    </w:p>
    <w:p w14:paraId="7346D41A" w14:textId="33FC38EB" w:rsidR="00F4616F" w:rsidRPr="00507ADD" w:rsidRDefault="00F4616F" w:rsidP="00A454E1">
      <w:pPr>
        <w:ind w:firstLine="348"/>
        <w:jc w:val="both"/>
        <w:rPr>
          <w:lang w:val="en-US"/>
        </w:rPr>
      </w:pPr>
      <w:proofErr w:type="gramStart"/>
      <w:r w:rsidRPr="00507ADD">
        <w:rPr>
          <w:lang w:val="en-US"/>
        </w:rPr>
        <w:t xml:space="preserve">( </w:t>
      </w:r>
      <w:proofErr w:type="spellStart"/>
      <w:r w:rsidRPr="00507ADD">
        <w:rPr>
          <w:lang w:val="en-US"/>
        </w:rPr>
        <w:t>planiranje</w:t>
      </w:r>
      <w:proofErr w:type="spellEnd"/>
      <w:proofErr w:type="gramEnd"/>
      <w:r w:rsidRPr="00507ADD">
        <w:rPr>
          <w:lang w:val="en-US"/>
        </w:rPr>
        <w:t xml:space="preserve">, </w:t>
      </w:r>
      <w:proofErr w:type="spellStart"/>
      <w:r w:rsidRPr="00507ADD">
        <w:rPr>
          <w:lang w:val="en-US"/>
        </w:rPr>
        <w:t>programiranje</w:t>
      </w:r>
      <w:proofErr w:type="spellEnd"/>
      <w:r w:rsidRPr="00507ADD">
        <w:rPr>
          <w:lang w:val="en-US"/>
        </w:rPr>
        <w:t xml:space="preserve">, </w:t>
      </w:r>
      <w:proofErr w:type="spellStart"/>
      <w:r w:rsidRPr="00507ADD">
        <w:rPr>
          <w:lang w:val="en-US"/>
        </w:rPr>
        <w:t>vrednovanje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rada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priprema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prostora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poticaja</w:t>
      </w:r>
      <w:proofErr w:type="spellEnd"/>
      <w:r w:rsidRPr="00507ADD">
        <w:rPr>
          <w:lang w:val="en-US"/>
        </w:rPr>
        <w:t xml:space="preserve">, </w:t>
      </w:r>
      <w:proofErr w:type="spellStart"/>
      <w:r w:rsidRPr="00507ADD">
        <w:rPr>
          <w:lang w:val="en-US"/>
        </w:rPr>
        <w:t>suradnju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savjetodavni</w:t>
      </w:r>
      <w:proofErr w:type="spellEnd"/>
      <w:r w:rsidRPr="00507ADD">
        <w:rPr>
          <w:lang w:val="en-US"/>
        </w:rPr>
        <w:t xml:space="preserve"> rad s </w:t>
      </w:r>
      <w:proofErr w:type="spellStart"/>
      <w:r w:rsidRPr="00507ADD">
        <w:rPr>
          <w:lang w:val="en-US"/>
        </w:rPr>
        <w:t>roditeljima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ostalima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te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poslove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stručnog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usavršavanja</w:t>
      </w:r>
      <w:proofErr w:type="spellEnd"/>
      <w:r w:rsidRPr="00507ADD">
        <w:rPr>
          <w:lang w:val="en-US"/>
        </w:rPr>
        <w:t xml:space="preserve">). </w:t>
      </w:r>
    </w:p>
    <w:p w14:paraId="7F43D45D" w14:textId="3CC7BB3E" w:rsidR="00F4616F" w:rsidRPr="00507ADD" w:rsidRDefault="00F4616F" w:rsidP="00F4616F">
      <w:pPr>
        <w:ind w:firstLine="348"/>
        <w:jc w:val="both"/>
        <w:rPr>
          <w:lang w:val="en-US"/>
        </w:rPr>
      </w:pPr>
      <w:proofErr w:type="spellStart"/>
      <w:r w:rsidRPr="00507ADD">
        <w:rPr>
          <w:lang w:val="en-US"/>
        </w:rPr>
        <w:t>Stručno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usavršavanje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odgojitelja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provodi</w:t>
      </w:r>
      <w:proofErr w:type="spellEnd"/>
      <w:r w:rsidRPr="00507ADD">
        <w:rPr>
          <w:lang w:val="en-US"/>
        </w:rPr>
        <w:t xml:space="preserve"> se </w:t>
      </w:r>
      <w:proofErr w:type="spellStart"/>
      <w:r w:rsidRPr="00507ADD">
        <w:rPr>
          <w:lang w:val="en-US"/>
        </w:rPr>
        <w:t>putem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edukacija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iz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Ministarstva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znanosti</w:t>
      </w:r>
      <w:proofErr w:type="spellEnd"/>
      <w:r w:rsidR="00A454E1" w:rsidRPr="00507ADD">
        <w:rPr>
          <w:lang w:val="en-US"/>
        </w:rPr>
        <w:t xml:space="preserve"> i</w:t>
      </w:r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obrazovanja</w:t>
      </w:r>
      <w:proofErr w:type="spellEnd"/>
      <w:r w:rsidRPr="00507ADD">
        <w:rPr>
          <w:lang w:val="en-US"/>
        </w:rPr>
        <w:t xml:space="preserve">, </w:t>
      </w:r>
      <w:proofErr w:type="spellStart"/>
      <w:r w:rsidRPr="00507ADD">
        <w:rPr>
          <w:lang w:val="en-US"/>
        </w:rPr>
        <w:t>Agencije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za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odgoj</w:t>
      </w:r>
      <w:proofErr w:type="spellEnd"/>
      <w:r w:rsidRPr="00507ADD">
        <w:rPr>
          <w:lang w:val="en-US"/>
        </w:rPr>
        <w:t xml:space="preserve"> i </w:t>
      </w:r>
      <w:proofErr w:type="spellStart"/>
      <w:r w:rsidRPr="00507ADD">
        <w:rPr>
          <w:lang w:val="en-US"/>
        </w:rPr>
        <w:t>obrazovanje</w:t>
      </w:r>
      <w:proofErr w:type="spellEnd"/>
      <w:r w:rsidRPr="00507ADD">
        <w:rPr>
          <w:lang w:val="en-US"/>
        </w:rPr>
        <w:t xml:space="preserve">, </w:t>
      </w:r>
      <w:proofErr w:type="spellStart"/>
      <w:r w:rsidRPr="00507ADD">
        <w:rPr>
          <w:lang w:val="en-US"/>
        </w:rPr>
        <w:t>udruge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djece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sa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posebnim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potrebama</w:t>
      </w:r>
      <w:proofErr w:type="spellEnd"/>
      <w:r w:rsidRPr="00507ADD">
        <w:rPr>
          <w:lang w:val="en-US"/>
        </w:rPr>
        <w:t xml:space="preserve">, </w:t>
      </w:r>
      <w:proofErr w:type="spellStart"/>
      <w:r w:rsidRPr="00507ADD">
        <w:rPr>
          <w:lang w:val="en-US"/>
        </w:rPr>
        <w:t>Obiteljskog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centra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Istarske</w:t>
      </w:r>
      <w:proofErr w:type="spellEnd"/>
      <w:r w:rsidRPr="00507ADD">
        <w:rPr>
          <w:lang w:val="en-US"/>
        </w:rPr>
        <w:t xml:space="preserve"> </w:t>
      </w:r>
      <w:proofErr w:type="spellStart"/>
      <w:r w:rsidRPr="00507ADD">
        <w:rPr>
          <w:lang w:val="en-US"/>
        </w:rPr>
        <w:t>županije</w:t>
      </w:r>
      <w:proofErr w:type="spellEnd"/>
      <w:r w:rsidRPr="00507ADD">
        <w:rPr>
          <w:lang w:val="en-US"/>
        </w:rPr>
        <w:t xml:space="preserve">, </w:t>
      </w:r>
      <w:proofErr w:type="spellStart"/>
      <w:r w:rsidR="00A454E1" w:rsidRPr="00507ADD">
        <w:rPr>
          <w:lang w:val="en-US"/>
        </w:rPr>
        <w:t>te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programima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prema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potrebama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odgojitelja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odnosno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potrebama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uviđenih</w:t>
      </w:r>
      <w:proofErr w:type="spellEnd"/>
      <w:r w:rsidR="00A454E1" w:rsidRPr="00507ADD">
        <w:rPr>
          <w:lang w:val="en-US"/>
        </w:rPr>
        <w:t xml:space="preserve"> </w:t>
      </w:r>
      <w:proofErr w:type="spellStart"/>
      <w:r w:rsidR="00A454E1" w:rsidRPr="00507ADD">
        <w:rPr>
          <w:lang w:val="en-US"/>
        </w:rPr>
        <w:t>skupine</w:t>
      </w:r>
      <w:proofErr w:type="spellEnd"/>
      <w:r w:rsidR="00A454E1" w:rsidRPr="00507ADD">
        <w:rPr>
          <w:lang w:val="en-US"/>
        </w:rPr>
        <w:t>.</w:t>
      </w:r>
    </w:p>
    <w:p w14:paraId="6836FBC7" w14:textId="77777777" w:rsidR="00F4616F" w:rsidRPr="00507ADD" w:rsidRDefault="00F4616F" w:rsidP="00F4616F">
      <w:pPr>
        <w:jc w:val="both"/>
      </w:pPr>
    </w:p>
    <w:bookmarkEnd w:id="2"/>
    <w:p w14:paraId="58C7ADF8" w14:textId="77777777" w:rsidR="00F4616F" w:rsidRPr="00A1641C" w:rsidRDefault="00F4616F" w:rsidP="00F4616F">
      <w:pPr>
        <w:jc w:val="both"/>
        <w:rPr>
          <w:color w:val="FF0000"/>
        </w:rPr>
      </w:pPr>
    </w:p>
    <w:p w14:paraId="7F69E52C" w14:textId="77777777" w:rsidR="00F4616F" w:rsidRPr="00A1641C" w:rsidRDefault="00F4616F" w:rsidP="00F4616F">
      <w:pPr>
        <w:rPr>
          <w:color w:val="FF0000"/>
        </w:rPr>
      </w:pPr>
    </w:p>
    <w:p w14:paraId="1C89C046" w14:textId="77777777" w:rsidR="00F4616F" w:rsidRPr="00A1641C" w:rsidRDefault="00F4616F" w:rsidP="00F4616F">
      <w:pPr>
        <w:rPr>
          <w:color w:val="FF0000"/>
        </w:rPr>
      </w:pPr>
    </w:p>
    <w:p w14:paraId="6BA1F77F" w14:textId="77777777" w:rsidR="00F4616F" w:rsidRPr="00A1641C" w:rsidRDefault="00F4616F" w:rsidP="00F4616F">
      <w:pPr>
        <w:jc w:val="both"/>
        <w:rPr>
          <w:color w:val="FF0000"/>
        </w:rPr>
      </w:pPr>
    </w:p>
    <w:p w14:paraId="3FA0BA93" w14:textId="77777777" w:rsidR="00F4616F" w:rsidRPr="00A1641C" w:rsidRDefault="00F4616F">
      <w:pPr>
        <w:rPr>
          <w:color w:val="FF0000"/>
        </w:rPr>
      </w:pPr>
    </w:p>
    <w:sectPr w:rsidR="00F4616F" w:rsidRPr="00A1641C" w:rsidSect="00FA64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2376"/>
    <w:multiLevelType w:val="hybridMultilevel"/>
    <w:tmpl w:val="4596DD7A"/>
    <w:lvl w:ilvl="0" w:tplc="61789778">
      <w:start w:val="1"/>
      <w:numFmt w:val="upperRoman"/>
      <w:lvlText w:val="%1."/>
      <w:lvlJc w:val="left"/>
      <w:pPr>
        <w:ind w:left="63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3" w:hanging="360"/>
      </w:pPr>
    </w:lvl>
    <w:lvl w:ilvl="2" w:tplc="041A001B" w:tentative="1">
      <w:start w:val="1"/>
      <w:numFmt w:val="lowerRoman"/>
      <w:lvlText w:val="%3."/>
      <w:lvlJc w:val="right"/>
      <w:pPr>
        <w:ind w:left="1713" w:hanging="180"/>
      </w:pPr>
    </w:lvl>
    <w:lvl w:ilvl="3" w:tplc="041A000F" w:tentative="1">
      <w:start w:val="1"/>
      <w:numFmt w:val="decimal"/>
      <w:lvlText w:val="%4."/>
      <w:lvlJc w:val="left"/>
      <w:pPr>
        <w:ind w:left="2433" w:hanging="360"/>
      </w:pPr>
    </w:lvl>
    <w:lvl w:ilvl="4" w:tplc="041A0019" w:tentative="1">
      <w:start w:val="1"/>
      <w:numFmt w:val="lowerLetter"/>
      <w:lvlText w:val="%5."/>
      <w:lvlJc w:val="left"/>
      <w:pPr>
        <w:ind w:left="3153" w:hanging="360"/>
      </w:pPr>
    </w:lvl>
    <w:lvl w:ilvl="5" w:tplc="041A001B" w:tentative="1">
      <w:start w:val="1"/>
      <w:numFmt w:val="lowerRoman"/>
      <w:lvlText w:val="%6."/>
      <w:lvlJc w:val="right"/>
      <w:pPr>
        <w:ind w:left="3873" w:hanging="180"/>
      </w:pPr>
    </w:lvl>
    <w:lvl w:ilvl="6" w:tplc="041A000F" w:tentative="1">
      <w:start w:val="1"/>
      <w:numFmt w:val="decimal"/>
      <w:lvlText w:val="%7."/>
      <w:lvlJc w:val="left"/>
      <w:pPr>
        <w:ind w:left="4593" w:hanging="360"/>
      </w:pPr>
    </w:lvl>
    <w:lvl w:ilvl="7" w:tplc="041A0019" w:tentative="1">
      <w:start w:val="1"/>
      <w:numFmt w:val="lowerLetter"/>
      <w:lvlText w:val="%8."/>
      <w:lvlJc w:val="left"/>
      <w:pPr>
        <w:ind w:left="5313" w:hanging="360"/>
      </w:pPr>
    </w:lvl>
    <w:lvl w:ilvl="8" w:tplc="041A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">
    <w:nsid w:val="147D4317"/>
    <w:multiLevelType w:val="multilevel"/>
    <w:tmpl w:val="739C9424"/>
    <w:lvl w:ilvl="0">
      <w:start w:val="1"/>
      <w:numFmt w:val="upperRoman"/>
      <w:pStyle w:val="Naslov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664DEF"/>
    <w:multiLevelType w:val="multilevel"/>
    <w:tmpl w:val="525E4046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" w:hanging="1800"/>
      </w:pPr>
      <w:rPr>
        <w:rFonts w:hint="default"/>
      </w:rPr>
    </w:lvl>
  </w:abstractNum>
  <w:abstractNum w:abstractNumId="3">
    <w:nsid w:val="34100872"/>
    <w:multiLevelType w:val="multilevel"/>
    <w:tmpl w:val="4A504452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" w:hanging="1800"/>
      </w:pPr>
      <w:rPr>
        <w:rFonts w:hint="default"/>
      </w:rPr>
    </w:lvl>
  </w:abstractNum>
  <w:abstractNum w:abstractNumId="4">
    <w:nsid w:val="4A055B69"/>
    <w:multiLevelType w:val="hybridMultilevel"/>
    <w:tmpl w:val="E7729172"/>
    <w:lvl w:ilvl="0" w:tplc="B0D6A20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4D7763B"/>
    <w:multiLevelType w:val="hybridMultilevel"/>
    <w:tmpl w:val="DFE61AA4"/>
    <w:lvl w:ilvl="0" w:tplc="F6A2501E">
      <w:start w:val="1"/>
      <w:numFmt w:val="decimal"/>
      <w:lvlText w:val="%1."/>
      <w:lvlJc w:val="left"/>
      <w:pPr>
        <w:ind w:left="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53" w:hanging="360"/>
      </w:pPr>
    </w:lvl>
    <w:lvl w:ilvl="2" w:tplc="041A001B" w:tentative="1">
      <w:start w:val="1"/>
      <w:numFmt w:val="lowerRoman"/>
      <w:lvlText w:val="%3."/>
      <w:lvlJc w:val="right"/>
      <w:pPr>
        <w:ind w:left="1473" w:hanging="180"/>
      </w:pPr>
    </w:lvl>
    <w:lvl w:ilvl="3" w:tplc="041A000F" w:tentative="1">
      <w:start w:val="1"/>
      <w:numFmt w:val="decimal"/>
      <w:lvlText w:val="%4."/>
      <w:lvlJc w:val="left"/>
      <w:pPr>
        <w:ind w:left="2193" w:hanging="360"/>
      </w:pPr>
    </w:lvl>
    <w:lvl w:ilvl="4" w:tplc="041A0019" w:tentative="1">
      <w:start w:val="1"/>
      <w:numFmt w:val="lowerLetter"/>
      <w:lvlText w:val="%5."/>
      <w:lvlJc w:val="left"/>
      <w:pPr>
        <w:ind w:left="2913" w:hanging="360"/>
      </w:pPr>
    </w:lvl>
    <w:lvl w:ilvl="5" w:tplc="041A001B" w:tentative="1">
      <w:start w:val="1"/>
      <w:numFmt w:val="lowerRoman"/>
      <w:lvlText w:val="%6."/>
      <w:lvlJc w:val="right"/>
      <w:pPr>
        <w:ind w:left="3633" w:hanging="180"/>
      </w:pPr>
    </w:lvl>
    <w:lvl w:ilvl="6" w:tplc="041A000F" w:tentative="1">
      <w:start w:val="1"/>
      <w:numFmt w:val="decimal"/>
      <w:lvlText w:val="%7."/>
      <w:lvlJc w:val="left"/>
      <w:pPr>
        <w:ind w:left="4353" w:hanging="360"/>
      </w:pPr>
    </w:lvl>
    <w:lvl w:ilvl="7" w:tplc="041A0019" w:tentative="1">
      <w:start w:val="1"/>
      <w:numFmt w:val="lowerLetter"/>
      <w:lvlText w:val="%8."/>
      <w:lvlJc w:val="left"/>
      <w:pPr>
        <w:ind w:left="5073" w:hanging="360"/>
      </w:pPr>
    </w:lvl>
    <w:lvl w:ilvl="8" w:tplc="041A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6">
    <w:nsid w:val="5E2A320E"/>
    <w:multiLevelType w:val="hybridMultilevel"/>
    <w:tmpl w:val="686C821C"/>
    <w:lvl w:ilvl="0" w:tplc="0C986D1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6F"/>
    <w:rsid w:val="000119D9"/>
    <w:rsid w:val="00044A8B"/>
    <w:rsid w:val="000801D3"/>
    <w:rsid w:val="000C19C3"/>
    <w:rsid w:val="0015233F"/>
    <w:rsid w:val="0016243E"/>
    <w:rsid w:val="00186F4E"/>
    <w:rsid w:val="001C4ABC"/>
    <w:rsid w:val="001E271C"/>
    <w:rsid w:val="0025650C"/>
    <w:rsid w:val="00285A28"/>
    <w:rsid w:val="002867C3"/>
    <w:rsid w:val="002B2013"/>
    <w:rsid w:val="002B69FB"/>
    <w:rsid w:val="0030423E"/>
    <w:rsid w:val="00307147"/>
    <w:rsid w:val="00316E9F"/>
    <w:rsid w:val="0032079C"/>
    <w:rsid w:val="003236F7"/>
    <w:rsid w:val="003A0F99"/>
    <w:rsid w:val="003E2BC4"/>
    <w:rsid w:val="004008AF"/>
    <w:rsid w:val="0041463E"/>
    <w:rsid w:val="0045006A"/>
    <w:rsid w:val="00476778"/>
    <w:rsid w:val="004860FD"/>
    <w:rsid w:val="004A31F1"/>
    <w:rsid w:val="004C4198"/>
    <w:rsid w:val="004F12CF"/>
    <w:rsid w:val="004F264C"/>
    <w:rsid w:val="00507ADD"/>
    <w:rsid w:val="00532B00"/>
    <w:rsid w:val="005E6B7E"/>
    <w:rsid w:val="00612232"/>
    <w:rsid w:val="00614112"/>
    <w:rsid w:val="00654629"/>
    <w:rsid w:val="00687667"/>
    <w:rsid w:val="006A1E8B"/>
    <w:rsid w:val="006A247A"/>
    <w:rsid w:val="006B0D81"/>
    <w:rsid w:val="006E3D3A"/>
    <w:rsid w:val="00711C7B"/>
    <w:rsid w:val="007263F0"/>
    <w:rsid w:val="007A2A32"/>
    <w:rsid w:val="008214BF"/>
    <w:rsid w:val="0082258E"/>
    <w:rsid w:val="008B0D44"/>
    <w:rsid w:val="008C716C"/>
    <w:rsid w:val="008D21DA"/>
    <w:rsid w:val="0093535F"/>
    <w:rsid w:val="009C4358"/>
    <w:rsid w:val="00A06E98"/>
    <w:rsid w:val="00A1641C"/>
    <w:rsid w:val="00A40BE3"/>
    <w:rsid w:val="00A454E1"/>
    <w:rsid w:val="00A710CD"/>
    <w:rsid w:val="00A770B5"/>
    <w:rsid w:val="00B15784"/>
    <w:rsid w:val="00B856E7"/>
    <w:rsid w:val="00BA6481"/>
    <w:rsid w:val="00C05C8D"/>
    <w:rsid w:val="00C21427"/>
    <w:rsid w:val="00C23A31"/>
    <w:rsid w:val="00C440CC"/>
    <w:rsid w:val="00C52B71"/>
    <w:rsid w:val="00CF16D3"/>
    <w:rsid w:val="00D107A3"/>
    <w:rsid w:val="00D13BDF"/>
    <w:rsid w:val="00E039F8"/>
    <w:rsid w:val="00E744D6"/>
    <w:rsid w:val="00EB53FF"/>
    <w:rsid w:val="00EB6297"/>
    <w:rsid w:val="00F4616F"/>
    <w:rsid w:val="00FA0E21"/>
    <w:rsid w:val="00FA6479"/>
    <w:rsid w:val="00FD65CD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8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4616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qFormat/>
    <w:rsid w:val="00F4616F"/>
    <w:pPr>
      <w:keepNext/>
      <w:numPr>
        <w:numId w:val="1"/>
      </w:numPr>
      <w:jc w:val="both"/>
      <w:outlineLvl w:val="2"/>
    </w:pPr>
    <w:rPr>
      <w:b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F4616F"/>
    <w:pPr>
      <w:keepNext/>
      <w:jc w:val="both"/>
      <w:outlineLvl w:val="3"/>
    </w:pPr>
    <w:rPr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4616F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4616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F4616F"/>
    <w:rPr>
      <w:rFonts w:ascii="Times New Roman" w:eastAsia="Times New Roman" w:hAnsi="Times New Roman" w:cs="Times New Roman"/>
      <w:b/>
      <w:sz w:val="24"/>
      <w:szCs w:val="24"/>
    </w:rPr>
  </w:style>
  <w:style w:type="paragraph" w:styleId="Bezproreda">
    <w:name w:val="No Spacing"/>
    <w:uiPriority w:val="1"/>
    <w:qFormat/>
    <w:rsid w:val="00F461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F4616F"/>
  </w:style>
  <w:style w:type="character" w:styleId="Naglaeno">
    <w:name w:val="Strong"/>
    <w:uiPriority w:val="22"/>
    <w:qFormat/>
    <w:rsid w:val="00F4616F"/>
    <w:rPr>
      <w:b/>
      <w:bCs/>
    </w:rPr>
  </w:style>
  <w:style w:type="paragraph" w:styleId="Odlomakpopisa">
    <w:name w:val="List Paragraph"/>
    <w:basedOn w:val="Normal"/>
    <w:uiPriority w:val="34"/>
    <w:qFormat/>
    <w:rsid w:val="003071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27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271C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unhideWhenUsed/>
    <w:rsid w:val="00304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4616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qFormat/>
    <w:rsid w:val="00F4616F"/>
    <w:pPr>
      <w:keepNext/>
      <w:numPr>
        <w:numId w:val="1"/>
      </w:numPr>
      <w:jc w:val="both"/>
      <w:outlineLvl w:val="2"/>
    </w:pPr>
    <w:rPr>
      <w:b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F4616F"/>
    <w:pPr>
      <w:keepNext/>
      <w:jc w:val="both"/>
      <w:outlineLvl w:val="3"/>
    </w:pPr>
    <w:rPr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4616F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4616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F4616F"/>
    <w:rPr>
      <w:rFonts w:ascii="Times New Roman" w:eastAsia="Times New Roman" w:hAnsi="Times New Roman" w:cs="Times New Roman"/>
      <w:b/>
      <w:sz w:val="24"/>
      <w:szCs w:val="24"/>
    </w:rPr>
  </w:style>
  <w:style w:type="paragraph" w:styleId="Bezproreda">
    <w:name w:val="No Spacing"/>
    <w:uiPriority w:val="1"/>
    <w:qFormat/>
    <w:rsid w:val="00F461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F4616F"/>
  </w:style>
  <w:style w:type="character" w:styleId="Naglaeno">
    <w:name w:val="Strong"/>
    <w:uiPriority w:val="22"/>
    <w:qFormat/>
    <w:rsid w:val="00F4616F"/>
    <w:rPr>
      <w:b/>
      <w:bCs/>
    </w:rPr>
  </w:style>
  <w:style w:type="paragraph" w:styleId="Odlomakpopisa">
    <w:name w:val="List Paragraph"/>
    <w:basedOn w:val="Normal"/>
    <w:uiPriority w:val="34"/>
    <w:qFormat/>
    <w:rsid w:val="003071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271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271C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unhideWhenUsed/>
    <w:rsid w:val="00304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5</cp:revision>
  <cp:lastPrinted>2026-01-16T07:12:00Z</cp:lastPrinted>
  <dcterms:created xsi:type="dcterms:W3CDTF">2026-01-16T07:11:00Z</dcterms:created>
  <dcterms:modified xsi:type="dcterms:W3CDTF">2026-01-16T07:19:00Z</dcterms:modified>
</cp:coreProperties>
</file>